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03A7E">
      <w:pPr>
        <w:jc w:val="center"/>
        <w:rPr>
          <w:rFonts w:hint="eastAsia" w:ascii="仿宋" w:hAnsi="仿宋" w:eastAsia="仿宋" w:cs="仿宋"/>
          <w:sz w:val="36"/>
          <w:szCs w:val="36"/>
          <w:highlight w:val="none"/>
          <w:lang w:val="en-US" w:eastAsia="zh-CN"/>
        </w:rPr>
      </w:pPr>
      <w:r>
        <w:rPr>
          <w:rFonts w:hint="eastAsia" w:ascii="仿宋" w:hAnsi="仿宋" w:eastAsia="仿宋" w:cs="仿宋"/>
          <w:sz w:val="36"/>
          <w:szCs w:val="36"/>
          <w:highlight w:val="none"/>
          <w:lang w:val="en-US" w:eastAsia="zh-CN"/>
        </w:rPr>
        <w:t>四川什邡经开区土壤及地下水污染风险管控试点工程</w:t>
      </w:r>
      <w:bookmarkStart w:id="105" w:name="_GoBack"/>
      <w:bookmarkEnd w:id="105"/>
    </w:p>
    <w:p w14:paraId="67A47F14">
      <w:pPr>
        <w:jc w:val="center"/>
        <w:rPr>
          <w:rFonts w:hint="eastAsia" w:ascii="仿宋" w:hAnsi="仿宋" w:eastAsia="仿宋" w:cs="仿宋"/>
          <w:sz w:val="36"/>
          <w:szCs w:val="36"/>
          <w:highlight w:val="none"/>
          <w:lang w:val="en-US" w:eastAsia="zh-CN"/>
        </w:rPr>
      </w:pPr>
      <w:r>
        <w:rPr>
          <w:rFonts w:hint="eastAsia" w:ascii="仿宋" w:hAnsi="仿宋" w:eastAsia="仿宋" w:cs="仿宋"/>
          <w:sz w:val="36"/>
          <w:szCs w:val="36"/>
          <w:highlight w:val="none"/>
          <w:lang w:val="en-US" w:eastAsia="zh-CN"/>
        </w:rPr>
        <w:t>水质在线监测设备采购</w:t>
      </w:r>
    </w:p>
    <w:p w14:paraId="6A591833">
      <w:pPr>
        <w:jc w:val="center"/>
        <w:rPr>
          <w:rFonts w:hint="eastAsia" w:ascii="仿宋" w:hAnsi="仿宋" w:eastAsia="仿宋" w:cs="仿宋"/>
          <w:sz w:val="112"/>
          <w:szCs w:val="112"/>
          <w:highlight w:val="none"/>
          <w:lang w:val="en-US" w:eastAsia="zh-CN"/>
        </w:rPr>
      </w:pPr>
    </w:p>
    <w:p w14:paraId="2C44A0C5">
      <w:pPr>
        <w:jc w:val="center"/>
        <w:rPr>
          <w:rFonts w:hint="eastAsia" w:ascii="仿宋" w:hAnsi="仿宋" w:eastAsia="仿宋" w:cs="仿宋"/>
          <w:sz w:val="112"/>
          <w:szCs w:val="112"/>
          <w:highlight w:val="none"/>
          <w:lang w:val="en-US" w:eastAsia="zh-CN"/>
        </w:rPr>
      </w:pPr>
      <w:r>
        <w:rPr>
          <w:rFonts w:hint="eastAsia" w:ascii="仿宋" w:hAnsi="仿宋" w:eastAsia="仿宋" w:cs="仿宋"/>
          <w:sz w:val="112"/>
          <w:szCs w:val="112"/>
          <w:highlight w:val="none"/>
          <w:lang w:val="en-US" w:eastAsia="zh-CN"/>
        </w:rPr>
        <w:t>比选文件</w:t>
      </w:r>
    </w:p>
    <w:p w14:paraId="0AE6850A">
      <w:pPr>
        <w:rPr>
          <w:rFonts w:hint="eastAsia" w:ascii="仿宋" w:hAnsi="仿宋" w:eastAsia="仿宋" w:cs="仿宋"/>
          <w:sz w:val="52"/>
          <w:szCs w:val="52"/>
          <w:highlight w:val="none"/>
          <w:lang w:val="en-US" w:eastAsia="zh-CN"/>
        </w:rPr>
      </w:pPr>
    </w:p>
    <w:p w14:paraId="551E14E2">
      <w:pPr>
        <w:rPr>
          <w:rFonts w:hint="eastAsia" w:ascii="仿宋" w:hAnsi="仿宋" w:eastAsia="仿宋" w:cs="仿宋"/>
          <w:sz w:val="52"/>
          <w:szCs w:val="52"/>
          <w:highlight w:val="none"/>
          <w:lang w:val="en-US" w:eastAsia="zh-CN"/>
        </w:rPr>
      </w:pPr>
    </w:p>
    <w:p w14:paraId="2CA3FE31">
      <w:pPr>
        <w:rPr>
          <w:rFonts w:hint="eastAsia" w:ascii="仿宋" w:hAnsi="仿宋" w:eastAsia="仿宋" w:cs="仿宋"/>
          <w:sz w:val="52"/>
          <w:szCs w:val="52"/>
          <w:highlight w:val="none"/>
          <w:lang w:val="en-US" w:eastAsia="zh-CN"/>
        </w:rPr>
      </w:pPr>
    </w:p>
    <w:p w14:paraId="00C695A9">
      <w:pPr>
        <w:rPr>
          <w:rFonts w:hint="eastAsia" w:ascii="仿宋" w:hAnsi="仿宋" w:eastAsia="仿宋" w:cs="仿宋"/>
          <w:sz w:val="52"/>
          <w:szCs w:val="52"/>
          <w:highlight w:val="none"/>
          <w:lang w:val="en-US" w:eastAsia="zh-CN"/>
        </w:rPr>
      </w:pPr>
    </w:p>
    <w:p w14:paraId="6D40DCAC">
      <w:pPr>
        <w:rPr>
          <w:rFonts w:hint="eastAsia" w:ascii="仿宋" w:hAnsi="仿宋" w:eastAsia="仿宋" w:cs="仿宋"/>
          <w:sz w:val="36"/>
          <w:szCs w:val="36"/>
          <w:highlight w:val="none"/>
          <w:lang w:val="en-US" w:eastAsia="zh-CN"/>
        </w:rPr>
      </w:pPr>
    </w:p>
    <w:p w14:paraId="5A5A6903">
      <w:pPr>
        <w:rPr>
          <w:rFonts w:hint="eastAsia" w:ascii="仿宋" w:hAnsi="仿宋" w:eastAsia="仿宋" w:cs="仿宋"/>
          <w:sz w:val="36"/>
          <w:szCs w:val="36"/>
          <w:highlight w:val="none"/>
          <w:lang w:eastAsia="zh-CN"/>
        </w:rPr>
      </w:pPr>
      <w:r>
        <w:rPr>
          <w:rFonts w:hint="eastAsia" w:ascii="仿宋" w:hAnsi="仿宋" w:eastAsia="仿宋" w:cs="仿宋"/>
          <w:sz w:val="36"/>
          <w:szCs w:val="36"/>
          <w:highlight w:val="none"/>
          <w:lang w:val="en-US" w:eastAsia="zh-CN"/>
        </w:rPr>
        <w:t>比选人：</w:t>
      </w:r>
      <w:r>
        <w:rPr>
          <w:rFonts w:hint="eastAsia" w:ascii="仿宋" w:hAnsi="仿宋" w:eastAsia="仿宋" w:cs="仿宋"/>
          <w:sz w:val="36"/>
          <w:szCs w:val="36"/>
          <w:highlight w:val="none"/>
          <w:lang w:eastAsia="zh-CN"/>
        </w:rPr>
        <w:t>四川省自然资源勘察设计集团生态环境有限公司</w:t>
      </w:r>
    </w:p>
    <w:p w14:paraId="6E229BF3">
      <w:pPr>
        <w:pStyle w:val="2"/>
        <w:rPr>
          <w:rStyle w:val="24"/>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sectPr>
          <w:headerReference r:id="rId4" w:type="first"/>
          <w:headerReference r:id="rId3" w:type="default"/>
          <w:pgSz w:w="11850" w:h="16783"/>
          <w:pgMar w:top="2098" w:right="1474" w:bottom="1984" w:left="1587" w:header="851" w:footer="992" w:gutter="0"/>
          <w:pgNumType w:fmt="decimal" w:start="1"/>
          <w:cols w:space="720" w:num="1"/>
          <w:titlePg/>
          <w:docGrid w:type="linesAndChars" w:linePitch="312" w:charSpace="0"/>
        </w:sectPr>
      </w:pPr>
      <w:bookmarkStart w:id="0" w:name="_Toc29664"/>
      <w:r>
        <w:rPr>
          <w:rStyle w:val="24"/>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t>2025年11月</w:t>
      </w:r>
      <w:bookmarkEnd w:id="0"/>
    </w:p>
    <w:p w14:paraId="05687D24">
      <w:pPr>
        <w:jc w:val="cente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1" w:name="_Toc14076"/>
      <w: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目录</w:t>
      </w:r>
    </w:p>
    <w:bookmarkEnd w:id="1"/>
    <w:sdt>
      <w:sdtPr>
        <w:rPr>
          <w:rFonts w:ascii="宋体" w:hAnsi="宋体" w:eastAsia="宋体" w:cs="Times New Roman"/>
          <w:kern w:val="2"/>
          <w:sz w:val="21"/>
          <w:szCs w:val="22"/>
          <w:highlight w:val="none"/>
          <w:lang w:val="en-US" w:eastAsia="zh-CN" w:bidi="ar-SA"/>
        </w:rPr>
        <w:id w:val="147472694"/>
        <w15:color w:val="DBDBDB"/>
        <w:docPartObj>
          <w:docPartGallery w:val="Table of Contents"/>
          <w:docPartUnique/>
        </w:docPartObj>
      </w:sdtPr>
      <w:sdtEndPr>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sdtEndPr>
      <w:sdtContent>
        <w:p w14:paraId="25725B52">
          <w:pPr>
            <w:spacing w:before="0" w:beforeLines="0" w:after="0" w:afterLines="0" w:line="240" w:lineRule="auto"/>
            <w:ind w:left="0" w:leftChars="0" w:right="0" w:rightChars="0" w:firstLine="0" w:firstLineChars="0"/>
            <w:jc w:val="center"/>
            <w:rPr>
              <w:highlight w:val="none"/>
            </w:rPr>
          </w:pPr>
        </w:p>
        <w:p w14:paraId="19A3DF81">
          <w:pPr>
            <w:pStyle w:val="16"/>
            <w:tabs>
              <w:tab w:val="right" w:leader="dot" w:pos="8789"/>
            </w:tabs>
            <w:rPr>
              <w:highlight w:val="none"/>
            </w:rPr>
          </w:pPr>
          <w:r>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fldChar w:fldCharType="begin"/>
          </w:r>
          <w:r>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instrText xml:space="preserve">TOC \o "1-1" \h \u </w:instrText>
          </w:r>
          <w:r>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fldChar w:fldCharType="separate"/>
          </w:r>
        </w:p>
        <w:p w14:paraId="1FC3D609">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_Toc31487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highlight w:val="none"/>
              <w:shd w:val="clear" w:color="auto" w:fill="auto"/>
              <w:lang w:val="en-US" w:eastAsia="zh-CN" w:bidi="ar-SA"/>
            </w:rPr>
            <w:t>第一章 比选公告</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_Toc31487 \h </w:instrText>
          </w:r>
          <w:r>
            <w:rPr>
              <w:rFonts w:hint="eastAsia" w:ascii="仿宋" w:hAnsi="仿宋" w:eastAsia="仿宋" w:cs="仿宋"/>
              <w:highlight w:val="none"/>
            </w:rPr>
            <w:fldChar w:fldCharType="separate"/>
          </w:r>
          <w:r>
            <w:rPr>
              <w:rFonts w:hint="eastAsia" w:ascii="仿宋" w:hAnsi="仿宋" w:eastAsia="仿宋" w:cs="仿宋"/>
              <w:highlight w:val="none"/>
            </w:rPr>
            <w:t>2</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075997FF">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_Toc3615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第二章  比选申请人资格条件要求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_Toc3615 \h </w:instrText>
          </w:r>
          <w:r>
            <w:rPr>
              <w:rFonts w:hint="eastAsia" w:ascii="仿宋" w:hAnsi="仿宋" w:eastAsia="仿宋" w:cs="仿宋"/>
              <w:highlight w:val="none"/>
            </w:rPr>
            <w:fldChar w:fldCharType="separate"/>
          </w:r>
          <w:r>
            <w:rPr>
              <w:rFonts w:hint="eastAsia" w:ascii="仿宋" w:hAnsi="仿宋" w:eastAsia="仿宋" w:cs="仿宋"/>
              <w:highlight w:val="none"/>
            </w:rPr>
            <w:t>6</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7DE972C2">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_Toc182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第三章 比选申请人资格证明材料</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_Toc182 \h </w:instrText>
          </w:r>
          <w:r>
            <w:rPr>
              <w:rFonts w:hint="eastAsia" w:ascii="仿宋" w:hAnsi="仿宋" w:eastAsia="仿宋" w:cs="仿宋"/>
              <w:highlight w:val="none"/>
            </w:rPr>
            <w:fldChar w:fldCharType="separate"/>
          </w:r>
          <w:r>
            <w:rPr>
              <w:rFonts w:hint="eastAsia" w:ascii="仿宋" w:hAnsi="仿宋" w:eastAsia="仿宋" w:cs="仿宋"/>
              <w:highlight w:val="none"/>
            </w:rPr>
            <w:t>8</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199FA539">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_Toc21589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第四章  采购项目技术、服务、合同内容条款及其他商务要求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_Toc21589 \h </w:instrText>
          </w:r>
          <w:r>
            <w:rPr>
              <w:rFonts w:hint="eastAsia" w:ascii="仿宋" w:hAnsi="仿宋" w:eastAsia="仿宋" w:cs="仿宋"/>
              <w:highlight w:val="none"/>
            </w:rPr>
            <w:fldChar w:fldCharType="separate"/>
          </w:r>
          <w:r>
            <w:rPr>
              <w:rFonts w:hint="eastAsia" w:ascii="仿宋" w:hAnsi="仿宋" w:eastAsia="仿宋" w:cs="仿宋"/>
              <w:highlight w:val="none"/>
            </w:rPr>
            <w:t>10</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39899E3C">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_Toc3541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第五章 采购项目实质性要求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_Toc3541 \h </w:instrText>
          </w:r>
          <w:r>
            <w:rPr>
              <w:rFonts w:hint="eastAsia" w:ascii="仿宋" w:hAnsi="仿宋" w:eastAsia="仿宋" w:cs="仿宋"/>
              <w:highlight w:val="none"/>
            </w:rPr>
            <w:fldChar w:fldCharType="separate"/>
          </w:r>
          <w:r>
            <w:rPr>
              <w:rFonts w:hint="eastAsia" w:ascii="仿宋" w:hAnsi="仿宋" w:eastAsia="仿宋" w:cs="仿宋"/>
              <w:highlight w:val="none"/>
            </w:rPr>
            <w:t>20</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53622BE4">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_Toc12719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fill="auto"/>
              <w:lang w:val="en-US" w:eastAsia="zh-CN"/>
            </w:rPr>
            <w:t xml:space="preserve">第六章 </w:t>
          </w:r>
          <w:r>
            <w:rPr>
              <w:rFonts w:hint="eastAsia" w:ascii="仿宋" w:hAnsi="仿宋" w:eastAsia="仿宋" w:cs="仿宋"/>
              <w:bCs w:val="0"/>
              <w:szCs w:val="44"/>
              <w:highlight w:val="none"/>
              <w:shd w:val="clear" w:color="auto" w:fill="auto"/>
              <w:lang w:val="en-US" w:eastAsia="zh-CN"/>
            </w:rPr>
            <w:t>比选申请文件的递交</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_Toc12719 \h </w:instrText>
          </w:r>
          <w:r>
            <w:rPr>
              <w:rFonts w:hint="eastAsia" w:ascii="仿宋" w:hAnsi="仿宋" w:eastAsia="仿宋" w:cs="仿宋"/>
              <w:highlight w:val="none"/>
            </w:rPr>
            <w:fldChar w:fldCharType="separate"/>
          </w:r>
          <w:r>
            <w:rPr>
              <w:rFonts w:hint="eastAsia" w:ascii="仿宋" w:hAnsi="仿宋" w:eastAsia="仿宋" w:cs="仿宋"/>
              <w:highlight w:val="none"/>
            </w:rPr>
            <w:t>21</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612468F8">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_Toc19651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highlight w:val="none"/>
              <w:shd w:val="clear" w:fill="auto"/>
              <w:lang w:val="en-US" w:eastAsia="zh-CN" w:bidi="ar-SA"/>
            </w:rPr>
            <w:t xml:space="preserve">第七章 </w:t>
          </w:r>
          <w:r>
            <w:rPr>
              <w:rFonts w:hint="eastAsia" w:ascii="仿宋" w:hAnsi="仿宋" w:eastAsia="仿宋" w:cs="仿宋"/>
              <w:bCs w:val="0"/>
              <w:highlight w:val="none"/>
              <w:shd w:val="clear" w:color="auto" w:fill="auto"/>
              <w:lang w:val="en-US" w:eastAsia="zh-CN" w:bidi="ar-SA"/>
            </w:rPr>
            <w:t>评选标准和办法</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_Toc19651 \h </w:instrText>
          </w:r>
          <w:r>
            <w:rPr>
              <w:rFonts w:hint="eastAsia" w:ascii="仿宋" w:hAnsi="仿宋" w:eastAsia="仿宋" w:cs="仿宋"/>
              <w:highlight w:val="none"/>
            </w:rPr>
            <w:fldChar w:fldCharType="separate"/>
          </w:r>
          <w:r>
            <w:rPr>
              <w:rFonts w:hint="eastAsia" w:ascii="仿宋" w:hAnsi="仿宋" w:eastAsia="仿宋" w:cs="仿宋"/>
              <w:highlight w:val="none"/>
            </w:rPr>
            <w:t>24</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2A9FF042">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_Toc16531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第八章 比选申请文件格式</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_Toc16531 \h </w:instrText>
          </w:r>
          <w:r>
            <w:rPr>
              <w:rFonts w:hint="eastAsia" w:ascii="仿宋" w:hAnsi="仿宋" w:eastAsia="仿宋" w:cs="仿宋"/>
              <w:highlight w:val="none"/>
            </w:rPr>
            <w:fldChar w:fldCharType="separate"/>
          </w:r>
          <w:r>
            <w:rPr>
              <w:rFonts w:hint="eastAsia" w:ascii="仿宋" w:hAnsi="仿宋" w:eastAsia="仿宋" w:cs="仿宋"/>
              <w:highlight w:val="none"/>
            </w:rPr>
            <w:t>29</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4CFE24BB">
          <w:pPr>
            <w:jc w:val="left"/>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pPr>
          <w:r>
            <w:rPr>
              <w:rFonts w:hint="default" w:ascii="方正小标宋简体" w:hAnsi="方正小标宋简体" w:eastAsia="方正小标宋简体" w:cs="方正小标宋简体"/>
              <w:bCs w:val="0"/>
              <w:color w:val="auto"/>
              <w:highlight w:val="none"/>
              <w:shd w:val="clear" w:color="auto" w:fill="auto"/>
              <w:lang w:val="en-US" w:eastAsia="zh-CN" w:bidi="ar-SA"/>
            </w:rPr>
            <w:fldChar w:fldCharType="end"/>
          </w:r>
        </w:p>
      </w:sdtContent>
    </w:sdt>
    <w:p w14:paraId="2540960C">
      <w:pPr>
        <w:jc w:val="left"/>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pPr>
    </w:p>
    <w:p w14:paraId="2029855A">
      <w:pP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pPr>
      <w: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br w:type="page"/>
      </w:r>
    </w:p>
    <w:p w14:paraId="12EFC73F">
      <w:pPr>
        <w:pStyle w:val="2"/>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2" w:name="_Toc31487"/>
      <w: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t>第一章 比选公告</w:t>
      </w:r>
      <w:bookmarkEnd w:id="2"/>
    </w:p>
    <w:p w14:paraId="338910A2">
      <w:pPr>
        <w:adjustRightInd w:val="0"/>
        <w:snapToGrid w:val="0"/>
        <w:spacing w:line="360" w:lineRule="auto"/>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四川省自然资源勘察设计集团生态环境有限公司</w:t>
      </w:r>
      <w:r>
        <w:rPr>
          <w:rFonts w:hint="eastAsia" w:ascii="仿宋" w:hAnsi="仿宋" w:eastAsia="仿宋" w:cs="仿宋"/>
          <w:sz w:val="32"/>
          <w:szCs w:val="32"/>
          <w:highlight w:val="none"/>
        </w:rPr>
        <w:t>作为比选人，根据工程建设需要，拟通过比选方式确定四川什邡经开区土壤及地下水污染风险管控试点工程</w:t>
      </w:r>
      <w:r>
        <w:rPr>
          <w:rFonts w:hint="eastAsia" w:ascii="仿宋" w:hAnsi="仿宋" w:eastAsia="仿宋" w:cs="仿宋"/>
          <w:sz w:val="32"/>
          <w:szCs w:val="32"/>
          <w:highlight w:val="none"/>
          <w:lang w:val="en-US" w:eastAsia="zh-CN"/>
        </w:rPr>
        <w:t>水质在线监测设备供应商</w:t>
      </w:r>
      <w:r>
        <w:rPr>
          <w:rFonts w:hint="eastAsia" w:ascii="仿宋" w:hAnsi="仿宋" w:eastAsia="仿宋" w:cs="仿宋"/>
          <w:sz w:val="32"/>
          <w:szCs w:val="32"/>
          <w:highlight w:val="none"/>
        </w:rPr>
        <w:t>，现将有关事宜告知如下：</w:t>
      </w:r>
    </w:p>
    <w:p w14:paraId="77FBFF0F">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1.项目概况及比选范围</w:t>
      </w:r>
    </w:p>
    <w:p w14:paraId="341C42D1">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1.1项目名称</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四川什邡经开区土壤及地下水污染风险管控试点工程水质在线监测设备。</w:t>
      </w:r>
    </w:p>
    <w:p w14:paraId="555C849F">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1.2项目地址：四川省德阳市什邡经济开发区</w:t>
      </w:r>
    </w:p>
    <w:p w14:paraId="5B8FE1C7">
      <w:pPr>
        <w:adjustRightInd w:val="0"/>
        <w:snapToGrid w:val="0"/>
        <w:spacing w:line="360" w:lineRule="auto"/>
        <w:ind w:firstLine="640" w:firstLineChars="200"/>
        <w:jc w:val="left"/>
        <w:rPr>
          <w:rFonts w:hint="default" w:ascii="仿宋" w:hAnsi="仿宋" w:eastAsia="仿宋" w:cs="仿宋"/>
          <w:b w:val="0"/>
          <w:bCs/>
          <w:sz w:val="32"/>
          <w:szCs w:val="32"/>
          <w:highlight w:val="none"/>
          <w:lang w:val="en-US" w:eastAsia="zh-CN"/>
        </w:rPr>
      </w:pPr>
      <w:r>
        <w:rPr>
          <w:rFonts w:hint="eastAsia" w:ascii="仿宋" w:hAnsi="仿宋" w:eastAsia="仿宋" w:cs="仿宋"/>
          <w:b w:val="0"/>
          <w:bCs w:val="0"/>
          <w:sz w:val="32"/>
          <w:szCs w:val="32"/>
          <w:highlight w:val="none"/>
          <w:lang w:val="en-US" w:eastAsia="zh-CN"/>
        </w:rPr>
        <w:t>1.3</w:t>
      </w:r>
      <w:r>
        <w:rPr>
          <w:rFonts w:hint="eastAsia" w:ascii="仿宋" w:hAnsi="仿宋" w:eastAsia="仿宋" w:cs="仿宋"/>
          <w:b w:val="0"/>
          <w:bCs/>
          <w:sz w:val="32"/>
          <w:szCs w:val="32"/>
          <w:highlight w:val="none"/>
        </w:rPr>
        <w:t>建设内容及规模：</w:t>
      </w:r>
      <w:r>
        <w:rPr>
          <w:rFonts w:hint="eastAsia" w:ascii="仿宋" w:hAnsi="仿宋" w:eastAsia="仿宋" w:cs="仿宋"/>
          <w:sz w:val="32"/>
          <w:szCs w:val="32"/>
          <w:highlight w:val="none"/>
          <w:lang w:val="en-US" w:eastAsia="zh-CN"/>
        </w:rPr>
        <w:t>水质在线监测设备7套</w:t>
      </w:r>
      <w:r>
        <w:rPr>
          <w:rFonts w:hint="eastAsia" w:ascii="仿宋" w:hAnsi="仿宋" w:eastAsia="仿宋" w:cs="仿宋"/>
          <w:b w:val="0"/>
          <w:bCs/>
          <w:sz w:val="32"/>
          <w:szCs w:val="32"/>
          <w:highlight w:val="none"/>
          <w:lang w:val="en-US" w:eastAsia="zh-CN"/>
        </w:rPr>
        <w:t>。详细清单配置及技术要求见附件。</w:t>
      </w:r>
    </w:p>
    <w:p w14:paraId="05E006EC">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1.4</w:t>
      </w:r>
      <w:r>
        <w:rPr>
          <w:rFonts w:hint="eastAsia" w:ascii="仿宋" w:hAnsi="仿宋" w:eastAsia="仿宋" w:cs="仿宋"/>
          <w:sz w:val="32"/>
          <w:szCs w:val="32"/>
          <w:highlight w:val="none"/>
          <w:lang w:eastAsia="zh-CN"/>
        </w:rPr>
        <w:t>比选</w:t>
      </w:r>
      <w:r>
        <w:rPr>
          <w:rFonts w:hint="eastAsia" w:ascii="仿宋" w:hAnsi="仿宋" w:eastAsia="仿宋" w:cs="仿宋"/>
          <w:sz w:val="32"/>
          <w:szCs w:val="32"/>
          <w:highlight w:val="none"/>
        </w:rPr>
        <w:t>范围：</w:t>
      </w:r>
      <w:r>
        <w:rPr>
          <w:rFonts w:hint="eastAsia" w:ascii="仿宋" w:hAnsi="仿宋" w:eastAsia="仿宋" w:cs="仿宋"/>
          <w:sz w:val="32"/>
          <w:szCs w:val="32"/>
          <w:highlight w:val="none"/>
          <w:lang w:val="en-US" w:eastAsia="zh-CN"/>
        </w:rPr>
        <w:t>水质在线监测设备7套，数据采集传输仪1套，水质自动采样器1台，采样泵2台</w:t>
      </w:r>
      <w:r>
        <w:rPr>
          <w:rFonts w:hint="eastAsia" w:ascii="仿宋" w:hAnsi="仿宋" w:eastAsia="仿宋" w:cs="仿宋"/>
          <w:b w:val="0"/>
          <w:bCs/>
          <w:sz w:val="32"/>
          <w:szCs w:val="32"/>
          <w:highlight w:val="none"/>
          <w:lang w:val="en-US" w:eastAsia="zh-CN"/>
        </w:rPr>
        <w:t>。</w:t>
      </w:r>
    </w:p>
    <w:p w14:paraId="3E33CC9A">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1.5服务期限：自合同签订之日起20个日历天完成设备加工制作并运抵比选人项目现场。质保贰年。</w:t>
      </w:r>
    </w:p>
    <w:p w14:paraId="6722698E">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1.6质量要求：COD、氨氮、总磷、总氮在线监测仪须通过中国环境保护产业协会的“环境保护产品认证”。监测设备需出具环境保护部环境监测仪器质量监督检验中心的监测报告证明。</w:t>
      </w:r>
    </w:p>
    <w:p w14:paraId="0B17B989">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1.7标段划分：1个标段。</w:t>
      </w:r>
    </w:p>
    <w:p w14:paraId="3D9FE9E6">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2.最高限价：292000.00元（大写：贰拾玖万贰仟元整）。含税（税率13%），含运费及现场调试费。</w:t>
      </w:r>
    </w:p>
    <w:p w14:paraId="694DDF22">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3.比选申请人的资格要求</w:t>
      </w:r>
    </w:p>
    <w:p w14:paraId="5030DD3B">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3.1具备独立法人资格（营业执照经营范围包含环境监测专用仪器仪表销售或水质污染物监测及检测仪器仪表销售或水质在线监测设备销售或环保数据采集传输仪销售或环保专用设备销售；水质自动采样器销售；泵销售；仪器仪表安装调试；环保设备安装、调试等相关业务</w:t>
      </w:r>
      <w:r>
        <w:rPr>
          <w:rFonts w:hint="eastAsia" w:ascii="仿宋" w:hAnsi="仿宋" w:eastAsia="仿宋" w:cs="仿宋"/>
          <w:b w:val="0"/>
          <w:bCs w:val="0"/>
          <w:color w:val="auto"/>
          <w:sz w:val="32"/>
          <w:szCs w:val="32"/>
          <w:highlight w:val="none"/>
          <w:lang w:val="en-US" w:eastAsia="zh-CN"/>
        </w:rPr>
        <w:t>。</w:t>
      </w:r>
      <w:r>
        <w:rPr>
          <w:rFonts w:hint="eastAsia" w:ascii="仿宋" w:hAnsi="仿宋" w:eastAsia="仿宋" w:cs="仿宋"/>
          <w:b w:val="0"/>
          <w:bCs w:val="0"/>
          <w:sz w:val="32"/>
          <w:szCs w:val="32"/>
          <w:highlight w:val="none"/>
          <w:lang w:val="en-US" w:eastAsia="zh-CN"/>
        </w:rPr>
        <w:t>注册资本不小于200万元）；</w:t>
      </w:r>
    </w:p>
    <w:p w14:paraId="0B559992">
      <w:pPr>
        <w:adjustRightInd w:val="0"/>
        <w:snapToGrid w:val="0"/>
        <w:spacing w:line="360" w:lineRule="auto"/>
        <w:ind w:firstLine="640" w:firstLineChars="200"/>
        <w:jc w:val="left"/>
        <w:rPr>
          <w:rFonts w:hint="default" w:ascii="仿宋" w:hAnsi="仿宋" w:eastAsia="仿宋" w:cs="仿宋"/>
          <w:color w:val="FF0000"/>
          <w:sz w:val="32"/>
          <w:szCs w:val="32"/>
          <w:highlight w:val="none"/>
          <w:lang w:val="en-US" w:eastAsia="zh-CN"/>
        </w:rPr>
      </w:pPr>
      <w:r>
        <w:rPr>
          <w:rFonts w:hint="eastAsia" w:ascii="仿宋" w:hAnsi="仿宋" w:eastAsia="仿宋" w:cs="仿宋"/>
          <w:b w:val="0"/>
          <w:bCs w:val="0"/>
          <w:sz w:val="32"/>
          <w:szCs w:val="32"/>
          <w:highlight w:val="none"/>
          <w:lang w:val="en-US" w:eastAsia="zh-CN"/>
        </w:rPr>
        <w:t>3.2资质要求：/</w:t>
      </w:r>
    </w:p>
    <w:p w14:paraId="67FE8D0B">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3.3信誉要求：具有良好的商业信誉和健全的财务会计制度；具有履行合同所必须的人员和专业技术能力；具有依法缴纳税收和社会保障资金的良好记录；参加比选活动前三年内，在经营活动中没有重大违法记录。</w:t>
      </w:r>
    </w:p>
    <w:p w14:paraId="08C30D24">
      <w:pPr>
        <w:adjustRightInd w:val="0"/>
        <w:snapToGrid w:val="0"/>
        <w:spacing w:line="360" w:lineRule="auto"/>
        <w:ind w:firstLine="640" w:firstLineChars="200"/>
        <w:jc w:val="left"/>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3.4具有3个类似采购项目业绩（提供合同扫描件）。</w:t>
      </w:r>
    </w:p>
    <w:p w14:paraId="411D001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3.5本次比选不接受联合体参选。</w:t>
      </w:r>
    </w:p>
    <w:p w14:paraId="4563C2E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4</w:t>
      </w:r>
      <w:r>
        <w:rPr>
          <w:rFonts w:hint="eastAsia" w:ascii="仿宋" w:hAnsi="仿宋" w:eastAsia="仿宋" w:cs="仿宋"/>
          <w:b/>
          <w:bCs/>
          <w:sz w:val="32"/>
          <w:szCs w:val="32"/>
          <w:highlight w:val="none"/>
        </w:rPr>
        <w:t>.比选文件获取事宜</w:t>
      </w:r>
    </w:p>
    <w:p w14:paraId="3B58DD5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sz w:val="32"/>
          <w:szCs w:val="32"/>
          <w:highlight w:val="none"/>
          <w:lang w:val="en-US"/>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.1获取时间</w:t>
      </w:r>
      <w:r>
        <w:rPr>
          <w:rFonts w:hint="eastAsia" w:ascii="仿宋" w:hAnsi="仿宋" w:eastAsia="仿宋" w:cs="仿宋"/>
          <w:b w:val="0"/>
          <w:bCs/>
          <w:sz w:val="32"/>
          <w:szCs w:val="32"/>
          <w:highlight w:val="none"/>
          <w:lang w:val="en-US" w:eastAsia="zh-CN"/>
        </w:rPr>
        <w:t>：2025年11月19日至2025年11月22日每日上午9：00至下午17：00（北京时间)</w:t>
      </w:r>
    </w:p>
    <w:p w14:paraId="785E570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4.2获取地点：凡有意参加比选者，请于2025年11月22日17︰00（北京时间）前，将报名登记资料发送至邮箱sctbchhc@163.com</w:t>
      </w:r>
      <w:r>
        <w:rPr>
          <w:rFonts w:hint="eastAsia" w:ascii="仿宋" w:hAnsi="仿宋" w:eastAsia="仿宋" w:cs="仿宋"/>
          <w:b w:val="0"/>
          <w:bCs/>
          <w:color w:val="FF0000"/>
          <w:sz w:val="32"/>
          <w:szCs w:val="32"/>
          <w:highlight w:val="none"/>
          <w:lang w:val="en-US" w:eastAsia="zh-CN"/>
        </w:rPr>
        <w:t>，</w:t>
      </w:r>
      <w:r>
        <w:rPr>
          <w:rFonts w:hint="eastAsia" w:ascii="仿宋" w:hAnsi="仿宋" w:eastAsia="仿宋" w:cs="仿宋"/>
          <w:b w:val="0"/>
          <w:bCs/>
          <w:sz w:val="32"/>
          <w:szCs w:val="32"/>
          <w:highlight w:val="none"/>
          <w:lang w:val="en-US" w:eastAsia="zh-CN"/>
        </w:rPr>
        <w:t>报名登记资料审核无误后，邮箱获取招标文件。报名登记资料如下：</w:t>
      </w:r>
    </w:p>
    <w:p w14:paraId="36CFA43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（1）购买人有效身份证和单位介绍信或授权委托书（加盖鲜章)；</w:t>
      </w:r>
    </w:p>
    <w:p w14:paraId="57A2D4F2">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（2）注册于中华人民共和国的独立法人（营业执照副本或法人证书复印件）（加盖鲜章）；</w:t>
      </w:r>
    </w:p>
    <w:p w14:paraId="39684F0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（3）相关</w:t>
      </w:r>
      <w:r>
        <w:rPr>
          <w:rFonts w:hint="eastAsia" w:ascii="仿宋" w:hAnsi="仿宋" w:eastAsia="仿宋" w:cs="仿宋"/>
          <w:b w:val="0"/>
          <w:bCs w:val="0"/>
          <w:sz w:val="32"/>
          <w:szCs w:val="32"/>
          <w:highlight w:val="none"/>
          <w:lang w:val="en-US" w:eastAsia="zh-CN"/>
        </w:rPr>
        <w:t>业绩</w:t>
      </w:r>
      <w:r>
        <w:rPr>
          <w:rFonts w:hint="eastAsia" w:ascii="仿宋" w:hAnsi="仿宋" w:eastAsia="仿宋" w:cs="仿宋"/>
          <w:sz w:val="32"/>
          <w:szCs w:val="32"/>
          <w:highlight w:val="none"/>
          <w:lang w:val="en-US" w:eastAsia="zh-CN"/>
        </w:rPr>
        <w:t>证明（合同扫描件）</w:t>
      </w:r>
      <w:r>
        <w:rPr>
          <w:rFonts w:hint="eastAsia" w:ascii="仿宋" w:hAnsi="仿宋" w:eastAsia="仿宋" w:cs="仿宋"/>
          <w:sz w:val="32"/>
          <w:szCs w:val="32"/>
          <w:highlight w:val="none"/>
          <w:lang w:eastAsia="zh-CN"/>
        </w:rPr>
        <w:t>；</w:t>
      </w:r>
    </w:p>
    <w:p w14:paraId="488C422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注：介绍信或授权委托书需明确委托事项；以上材料均需加盖本企业公章。</w:t>
      </w:r>
    </w:p>
    <w:p w14:paraId="4DB58C2D">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5.比选申请文件的递交</w:t>
      </w:r>
    </w:p>
    <w:p w14:paraId="56ABD366">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bookmarkStart w:id="3" w:name="_Toc22671"/>
      <w:bookmarkStart w:id="4" w:name="_Toc9274"/>
      <w:bookmarkStart w:id="5" w:name="_Toc14194"/>
      <w:bookmarkStart w:id="6" w:name="_Toc4614"/>
      <w:bookmarkStart w:id="7" w:name="_Toc21524"/>
      <w:bookmarkStart w:id="8" w:name="_Toc1499"/>
      <w:bookmarkStart w:id="9" w:name="_Toc20648"/>
      <w:bookmarkStart w:id="10" w:name="_Toc7230"/>
      <w:bookmarkStart w:id="11" w:name="_Toc437"/>
      <w:bookmarkStart w:id="12" w:name="_Toc4921"/>
      <w:bookmarkStart w:id="13" w:name="_Toc11028"/>
      <w:bookmarkStart w:id="14" w:name="_Toc26638"/>
      <w:bookmarkStart w:id="15" w:name="_Toc6380"/>
      <w:bookmarkStart w:id="16" w:name="_Toc19196"/>
      <w:bookmarkStart w:id="17" w:name="_Toc29821"/>
      <w:r>
        <w:rPr>
          <w:rFonts w:hint="eastAsia" w:ascii="仿宋" w:hAnsi="仿宋" w:eastAsia="仿宋" w:cs="仿宋"/>
          <w:b w:val="0"/>
          <w:bCs/>
          <w:sz w:val="32"/>
          <w:szCs w:val="32"/>
          <w:highlight w:val="none"/>
          <w:lang w:val="en-US" w:eastAsia="zh-CN"/>
        </w:rPr>
        <w:t>5.1比选申请文件递交的截止时间（比选截止时间，下同）为</w:t>
      </w:r>
      <w:r>
        <w:rPr>
          <w:rFonts w:hint="eastAsia" w:ascii="仿宋" w:hAnsi="仿宋" w:eastAsia="仿宋" w:cs="仿宋"/>
          <w:b w:val="0"/>
          <w:bCs w:val="0"/>
          <w:sz w:val="32"/>
          <w:szCs w:val="32"/>
          <w:highlight w:val="none"/>
          <w:lang w:val="en-US" w:eastAsia="zh-CN"/>
        </w:rPr>
        <w:t>2025</w:t>
      </w:r>
      <w:r>
        <w:rPr>
          <w:rFonts w:hint="eastAsia" w:ascii="仿宋" w:hAnsi="仿宋" w:eastAsia="仿宋" w:cs="仿宋"/>
          <w:b w:val="0"/>
          <w:bCs w:val="0"/>
          <w:sz w:val="32"/>
          <w:szCs w:val="32"/>
          <w:highlight w:val="none"/>
          <w:lang w:eastAsia="zh-CN"/>
        </w:rPr>
        <w:t>年</w:t>
      </w:r>
      <w:r>
        <w:rPr>
          <w:rFonts w:hint="eastAsia" w:ascii="仿宋" w:hAnsi="仿宋" w:eastAsia="仿宋" w:cs="仿宋"/>
          <w:b w:val="0"/>
          <w:bCs w:val="0"/>
          <w:sz w:val="32"/>
          <w:szCs w:val="32"/>
          <w:highlight w:val="none"/>
          <w:lang w:val="en-US" w:eastAsia="zh-CN"/>
        </w:rPr>
        <w:t>11</w:t>
      </w:r>
      <w:r>
        <w:rPr>
          <w:rFonts w:hint="eastAsia" w:ascii="仿宋" w:hAnsi="仿宋" w:eastAsia="仿宋" w:cs="仿宋"/>
          <w:b w:val="0"/>
          <w:bCs w:val="0"/>
          <w:sz w:val="32"/>
          <w:szCs w:val="32"/>
          <w:highlight w:val="none"/>
          <w:lang w:eastAsia="zh-CN"/>
        </w:rPr>
        <w:t>月</w:t>
      </w:r>
      <w:r>
        <w:rPr>
          <w:rFonts w:hint="eastAsia" w:ascii="仿宋" w:hAnsi="仿宋" w:eastAsia="仿宋" w:cs="仿宋"/>
          <w:b w:val="0"/>
          <w:bCs w:val="0"/>
          <w:sz w:val="32"/>
          <w:szCs w:val="32"/>
          <w:highlight w:val="none"/>
          <w:lang w:val="en-US" w:eastAsia="zh-CN"/>
        </w:rPr>
        <w:t>24</w:t>
      </w:r>
      <w:r>
        <w:rPr>
          <w:rFonts w:hint="eastAsia" w:ascii="仿宋" w:hAnsi="仿宋" w:eastAsia="仿宋" w:cs="仿宋"/>
          <w:b w:val="0"/>
          <w:bCs w:val="0"/>
          <w:sz w:val="32"/>
          <w:szCs w:val="32"/>
          <w:highlight w:val="none"/>
          <w:lang w:eastAsia="zh-CN"/>
        </w:rPr>
        <w:t>日</w:t>
      </w:r>
      <w:r>
        <w:rPr>
          <w:rFonts w:hint="eastAsia" w:ascii="仿宋" w:hAnsi="仿宋" w:eastAsia="仿宋" w:cs="仿宋"/>
          <w:b w:val="0"/>
          <w:bCs w:val="0"/>
          <w:sz w:val="32"/>
          <w:szCs w:val="32"/>
          <w:highlight w:val="none"/>
          <w:lang w:val="en-US" w:eastAsia="zh-CN"/>
        </w:rPr>
        <w:t>10：30（北京时间）</w:t>
      </w:r>
      <w:r>
        <w:rPr>
          <w:rFonts w:hint="eastAsia" w:ascii="仿宋" w:hAnsi="仿宋" w:eastAsia="仿宋" w:cs="仿宋"/>
          <w:b w:val="0"/>
          <w:bCs/>
          <w:sz w:val="32"/>
          <w:szCs w:val="32"/>
          <w:highlight w:val="none"/>
          <w:lang w:val="en-US" w:eastAsia="zh-CN"/>
        </w:rPr>
        <w:t>，现场送达或邮寄送达。（现场送达地点成都市成华区崔家店路75号1号楼9楼902室。邮寄地址：四川省自然资源勘察设计集团生态环境有限公司成都市成华区崔家店路75号1号楼9楼902室；联系人：黄老师；电话：13684040512）</w:t>
      </w:r>
    </w:p>
    <w:p w14:paraId="6A7703B8">
      <w:pPr>
        <w:pStyle w:val="21"/>
        <w:rPr>
          <w:rFonts w:hint="default"/>
          <w:highlight w:val="none"/>
          <w:lang w:val="en-US" w:eastAsia="zh-CN"/>
        </w:rPr>
      </w:pPr>
      <w:r>
        <w:rPr>
          <w:rFonts w:hint="eastAsia" w:ascii="仿宋" w:hAnsi="仿宋" w:eastAsia="仿宋" w:cs="仿宋"/>
          <w:b w:val="0"/>
          <w:bCs/>
          <w:sz w:val="32"/>
          <w:szCs w:val="32"/>
          <w:highlight w:val="none"/>
          <w:lang w:val="en-US" w:eastAsia="zh-CN"/>
        </w:rPr>
        <w:t>5.2 比选申请文件要求按规定格式和内容填报，份数为</w:t>
      </w:r>
      <w:r>
        <w:rPr>
          <w:rFonts w:hint="eastAsia" w:ascii="仿宋" w:hAnsi="仿宋" w:eastAsia="仿宋" w:cs="仿宋"/>
          <w:b/>
          <w:bCs w:val="0"/>
          <w:sz w:val="32"/>
          <w:szCs w:val="32"/>
          <w:highlight w:val="none"/>
          <w:lang w:val="en-US" w:eastAsia="zh-CN"/>
        </w:rPr>
        <w:t>一正两副，电子文档一份（盖章后的PDF扫描件，U盘）。</w:t>
      </w:r>
      <w:r>
        <w:rPr>
          <w:rFonts w:hint="eastAsia" w:ascii="仿宋" w:hAnsi="仿宋" w:eastAsia="仿宋" w:cs="仿宋"/>
          <w:b w:val="0"/>
          <w:bCs/>
          <w:sz w:val="32"/>
          <w:szCs w:val="32"/>
          <w:highlight w:val="none"/>
          <w:lang w:val="en-US" w:eastAsia="zh-CN"/>
        </w:rPr>
        <w:t>电子文档应与比选申请文件一起密封。</w:t>
      </w:r>
    </w:p>
    <w:p w14:paraId="55FEBA1C">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5.3 逾期送达的或者未送达指定地点的比选申请文件，比选人不予受理。</w:t>
      </w:r>
    </w:p>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14:paraId="3E0F5FE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 w:hAnsi="仿宋" w:eastAsia="仿宋" w:cs="仿宋"/>
          <w:b w:val="0"/>
          <w:bCs/>
          <w:sz w:val="32"/>
          <w:szCs w:val="32"/>
          <w:highlight w:val="none"/>
          <w:lang w:val="en-US" w:eastAsia="zh-CN"/>
        </w:rPr>
      </w:pPr>
      <w:bookmarkStart w:id="18" w:name="_Toc8998"/>
      <w:bookmarkStart w:id="19" w:name="_Toc7479"/>
      <w:bookmarkStart w:id="20" w:name="_Toc32594"/>
      <w:bookmarkStart w:id="21" w:name="_Toc29053"/>
      <w:bookmarkStart w:id="22" w:name="_Toc7262"/>
      <w:bookmarkStart w:id="23" w:name="_Toc6425"/>
      <w:bookmarkStart w:id="24" w:name="_Toc11427"/>
      <w:bookmarkStart w:id="25" w:name="_Toc7388"/>
      <w:bookmarkStart w:id="26" w:name="_Toc156"/>
      <w:bookmarkStart w:id="27" w:name="_Toc11072"/>
      <w:bookmarkStart w:id="28" w:name="_Toc31306"/>
      <w:bookmarkStart w:id="29" w:name="_Toc7357"/>
      <w:bookmarkStart w:id="30" w:name="_Toc10442"/>
      <w:bookmarkStart w:id="31" w:name="_Toc22908"/>
      <w:bookmarkStart w:id="32" w:name="_Toc25916"/>
      <w:bookmarkStart w:id="33" w:name="_Toc9022"/>
      <w:bookmarkStart w:id="34" w:name="_Toc28070"/>
      <w:bookmarkStart w:id="35" w:name="_Toc22507"/>
      <w:r>
        <w:rPr>
          <w:rFonts w:hint="eastAsia" w:ascii="仿宋" w:hAnsi="仿宋" w:eastAsia="仿宋" w:cs="仿宋"/>
          <w:b/>
          <w:bCs/>
          <w:color w:val="auto"/>
          <w:sz w:val="32"/>
          <w:szCs w:val="32"/>
          <w:highlight w:val="none"/>
          <w:lang w:val="en-US" w:eastAsia="zh-CN"/>
        </w:rPr>
        <w:t>6：评选方式：</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60435435">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7.比选公告发布</w:t>
      </w:r>
    </w:p>
    <w:p w14:paraId="5E8B819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本比选公告在四川省自然资源勘察设计集团有限公司网站（http://www.yksjjt.com/）上发布。</w:t>
      </w:r>
    </w:p>
    <w:p w14:paraId="6AF55132">
      <w:pPr>
        <w:pStyle w:val="21"/>
        <w:rPr>
          <w:rFonts w:hint="default"/>
          <w:highlight w:val="none"/>
          <w:lang w:val="en-US" w:eastAsia="zh-CN"/>
        </w:rPr>
      </w:pPr>
    </w:p>
    <w:p w14:paraId="5337C8C5">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8.联系方式</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04C32804">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比选人：四川省自然资源勘察设计集团生态环境有限公司</w:t>
      </w:r>
    </w:p>
    <w:p w14:paraId="4518C733">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地  址：成都市成华区崔家店路75号1号楼9楼902室</w:t>
      </w:r>
    </w:p>
    <w:p w14:paraId="2503ACF8">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联系人：黄老师</w:t>
      </w:r>
    </w:p>
    <w:p w14:paraId="7C2FEA8F">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电  话：13684040512</w:t>
      </w:r>
    </w:p>
    <w:p w14:paraId="2D68FED9">
      <w:pPr>
        <w:rPr>
          <w:highlight w:val="none"/>
        </w:rPr>
      </w:pPr>
      <w:r>
        <w:rPr>
          <w:highlight w:val="none"/>
        </w:rPr>
        <w:br w:type="page"/>
      </w:r>
    </w:p>
    <w:p w14:paraId="05157F29">
      <w:pPr>
        <w:pStyle w:val="10"/>
        <w:keepNext w:val="0"/>
        <w:keepLines w:val="0"/>
        <w:pageBreakBefore w:val="0"/>
        <w:widowControl w:val="0"/>
        <w:kinsoku/>
        <w:wordWrap/>
        <w:overflowPunct/>
        <w:topLinePunct w:val="0"/>
        <w:autoSpaceDE w:val="0"/>
        <w:autoSpaceDN w:val="0"/>
        <w:bidi w:val="0"/>
        <w:adjustRightInd w:val="0"/>
        <w:snapToGrid/>
        <w:spacing w:after="313" w:afterLines="100" w:line="600" w:lineRule="exact"/>
        <w:jc w:val="center"/>
        <w:textAlignment w:val="auto"/>
        <w:outlineLvl w:val="0"/>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36" w:name="_Toc3615"/>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第二章</w:t>
      </w:r>
      <w:bookmarkStart w:id="37" w:name="_Toc17997"/>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  比选申请人资格条件要求</w:t>
      </w:r>
      <w:bookmarkEnd w:id="36"/>
    </w:p>
    <w:p w14:paraId="1602B2D5">
      <w:pPr>
        <w:spacing w:line="540" w:lineRule="exact"/>
        <w:ind w:firstLine="720" w:firstLineChars="225"/>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一、参加</w:t>
      </w:r>
      <w:r>
        <w:rPr>
          <w:rFonts w:hint="eastAsia" w:ascii="仿宋_GB2312" w:hAnsi="仿宋_GB2312" w:eastAsia="仿宋_GB2312" w:cs="仿宋_GB2312"/>
          <w:b/>
          <w:bCs/>
          <w:color w:val="000000"/>
          <w:sz w:val="32"/>
          <w:szCs w:val="32"/>
          <w:highlight w:val="none"/>
          <w:lang w:eastAsia="zh-CN"/>
        </w:rPr>
        <w:t>比选</w:t>
      </w:r>
      <w:r>
        <w:rPr>
          <w:rFonts w:hint="eastAsia" w:ascii="仿宋_GB2312" w:hAnsi="仿宋_GB2312" w:eastAsia="仿宋_GB2312" w:cs="仿宋_GB2312"/>
          <w:b/>
          <w:bCs/>
          <w:color w:val="000000"/>
          <w:sz w:val="32"/>
          <w:szCs w:val="32"/>
          <w:highlight w:val="none"/>
        </w:rPr>
        <w:t>的</w:t>
      </w:r>
      <w:r>
        <w:rPr>
          <w:rFonts w:hint="eastAsia" w:ascii="仿宋_GB2312" w:hAnsi="仿宋_GB2312" w:eastAsia="仿宋_GB2312" w:cs="仿宋_GB2312"/>
          <w:b/>
          <w:bCs/>
          <w:color w:val="000000"/>
          <w:sz w:val="32"/>
          <w:szCs w:val="32"/>
          <w:highlight w:val="none"/>
          <w:lang w:eastAsia="zh-CN"/>
        </w:rPr>
        <w:t>比选申请人</w:t>
      </w:r>
      <w:r>
        <w:rPr>
          <w:rFonts w:hint="eastAsia" w:ascii="仿宋_GB2312" w:hAnsi="仿宋_GB2312" w:eastAsia="仿宋_GB2312" w:cs="仿宋_GB2312"/>
          <w:b/>
          <w:bCs/>
          <w:color w:val="000000"/>
          <w:sz w:val="32"/>
          <w:szCs w:val="32"/>
          <w:highlight w:val="none"/>
        </w:rPr>
        <w:t>应具备下列资格条件：</w:t>
      </w:r>
    </w:p>
    <w:p w14:paraId="78EBE9D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1.具备独立法人资格</w:t>
      </w:r>
      <w:r>
        <w:rPr>
          <w:rFonts w:hint="eastAsia" w:ascii="仿宋" w:hAnsi="仿宋" w:eastAsia="仿宋" w:cs="仿宋"/>
          <w:b w:val="0"/>
          <w:bCs w:val="0"/>
          <w:sz w:val="32"/>
          <w:szCs w:val="32"/>
          <w:highlight w:val="none"/>
          <w:lang w:val="en-US" w:eastAsia="zh-CN"/>
        </w:rPr>
        <w:t>（营业执照经营范围包含环境监测专用仪器仪表销售或水质污染物监测及检测仪器仪表销售或水质在线监测设备销售或环保数据采集传输仪销售或环保专用设备销售；水质自动采样器销售；泵销售；仪器仪表安装调试；环保设备安装、调试等相关业务</w:t>
      </w:r>
      <w:r>
        <w:rPr>
          <w:rFonts w:hint="eastAsia" w:ascii="仿宋" w:hAnsi="仿宋" w:eastAsia="仿宋" w:cs="仿宋"/>
          <w:b w:val="0"/>
          <w:bCs w:val="0"/>
          <w:color w:val="auto"/>
          <w:sz w:val="32"/>
          <w:szCs w:val="32"/>
          <w:highlight w:val="none"/>
          <w:lang w:val="en-US" w:eastAsia="zh-CN"/>
        </w:rPr>
        <w:t>。</w:t>
      </w:r>
      <w:r>
        <w:rPr>
          <w:rFonts w:hint="eastAsia" w:ascii="仿宋" w:hAnsi="仿宋" w:eastAsia="仿宋" w:cs="仿宋"/>
          <w:b w:val="0"/>
          <w:bCs w:val="0"/>
          <w:sz w:val="32"/>
          <w:szCs w:val="32"/>
          <w:highlight w:val="none"/>
          <w:lang w:val="en-US" w:eastAsia="zh-CN"/>
        </w:rPr>
        <w:t>注册资本不小于200万元。）</w:t>
      </w:r>
    </w:p>
    <w:p w14:paraId="52A845D0">
      <w:pPr>
        <w:adjustRightInd w:val="0"/>
        <w:snapToGrid w:val="0"/>
        <w:spacing w:line="360" w:lineRule="auto"/>
        <w:ind w:firstLine="640" w:firstLineChars="200"/>
        <w:jc w:val="left"/>
        <w:rPr>
          <w:rFonts w:hint="default" w:ascii="仿宋_GB2312" w:hAnsi="仿宋_GB2312" w:eastAsia="仿宋_GB2312" w:cs="仿宋_GB2312"/>
          <w:color w:val="FF0000"/>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2.资质要求：</w:t>
      </w:r>
      <w:r>
        <w:rPr>
          <w:rFonts w:hint="eastAsia" w:ascii="仿宋" w:hAnsi="仿宋" w:eastAsia="仿宋" w:cs="仿宋"/>
          <w:b w:val="0"/>
          <w:bCs w:val="0"/>
          <w:sz w:val="32"/>
          <w:szCs w:val="32"/>
          <w:highlight w:val="none"/>
          <w:lang w:val="en-US" w:eastAsia="zh-CN"/>
        </w:rPr>
        <w:t>/</w:t>
      </w:r>
    </w:p>
    <w:p w14:paraId="689A4A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3.信誉要求：</w:t>
      </w:r>
      <w:r>
        <w:rPr>
          <w:rFonts w:hint="eastAsia" w:ascii="仿宋" w:hAnsi="仿宋" w:eastAsia="仿宋" w:cs="仿宋"/>
          <w:b w:val="0"/>
          <w:bCs w:val="0"/>
          <w:sz w:val="32"/>
          <w:szCs w:val="32"/>
          <w:highlight w:val="none"/>
          <w:lang w:val="en-US" w:eastAsia="zh-CN"/>
        </w:rPr>
        <w:t>具有良好的商业信誉和健全的财务会计制度；具有履行合同所必须的人员和专业技术能力；具有依法缴纳税收和社会保障资金的良好记录；参加比选活动前三年内，在经营活动中没有重大违法记录。</w:t>
      </w:r>
      <w:r>
        <w:rPr>
          <w:rFonts w:hint="eastAsia" w:ascii="仿宋_GB2312" w:hAnsi="仿宋_GB2312" w:eastAsia="仿宋_GB2312" w:cs="仿宋_GB2312"/>
          <w:sz w:val="32"/>
          <w:szCs w:val="32"/>
          <w:highlight w:val="none"/>
          <w:u w:val="none"/>
          <w:lang w:val="en-US" w:eastAsia="zh-CN"/>
        </w:rPr>
        <w:t>（提供承诺）。</w:t>
      </w:r>
    </w:p>
    <w:p w14:paraId="35B3675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rPr>
        <w:t>4.本次比选不接受联合体参选。</w:t>
      </w:r>
    </w:p>
    <w:p w14:paraId="4FD7FF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5.业绩要求：至少具有3个类似业绩。</w:t>
      </w:r>
    </w:p>
    <w:p w14:paraId="1BE661D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rPr>
        <w:t>6.</w:t>
      </w:r>
      <w:r>
        <w:rPr>
          <w:rFonts w:hint="eastAsia" w:ascii="仿宋_GB2312" w:hAnsi="仿宋_GB2312" w:eastAsia="仿宋_GB2312" w:cs="仿宋_GB2312"/>
          <w:kern w:val="2"/>
          <w:sz w:val="32"/>
          <w:szCs w:val="32"/>
          <w:highlight w:val="none"/>
          <w:u w:val="none"/>
          <w:lang w:val="en-US" w:eastAsia="zh-CN" w:bidi="ar-SA"/>
        </w:rPr>
        <w:t>比选申请人不得存在下列情形之一：</w:t>
      </w:r>
    </w:p>
    <w:p w14:paraId="4216A81B">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（1）与本项目其他比选申请人的单位负责人为同一人；</w:t>
      </w:r>
    </w:p>
    <w:p w14:paraId="6410245E">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（2）与本项目其他比选申请人存在直接控股关系；</w:t>
      </w:r>
    </w:p>
    <w:p w14:paraId="4689150B">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（3）与本项目其他比选申请人存在管理关系；</w:t>
      </w:r>
    </w:p>
    <w:p w14:paraId="4E659711">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（4）处于被责令停产停业、暂扣或者吊销执照、暂扣或吊销许可证、吊销资质证书状态；</w:t>
      </w:r>
    </w:p>
    <w:p w14:paraId="19B3F697">
      <w:pPr>
        <w:pStyle w:val="10"/>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outlineLvl w:val="0"/>
        <w:rPr>
          <w:rFonts w:hint="default" w:ascii="仿宋_GB2312" w:hAnsi="仿宋_GB2312" w:eastAsia="仿宋_GB2312" w:cs="仿宋_GB2312"/>
          <w:sz w:val="32"/>
          <w:szCs w:val="32"/>
          <w:highlight w:val="none"/>
          <w:u w:val="none"/>
          <w:lang w:val="en-US" w:eastAsia="zh-CN"/>
        </w:rPr>
      </w:pPr>
      <w:bookmarkStart w:id="38" w:name="_Toc25015"/>
      <w:r>
        <w:rPr>
          <w:rFonts w:hint="eastAsia" w:ascii="仿宋_GB2312" w:hAnsi="仿宋_GB2312" w:eastAsia="仿宋_GB2312" w:cs="仿宋_GB2312"/>
          <w:kern w:val="2"/>
          <w:sz w:val="32"/>
          <w:szCs w:val="32"/>
          <w:highlight w:val="none"/>
          <w:u w:val="none"/>
          <w:lang w:val="en-US" w:eastAsia="zh-CN" w:bidi="ar-SA"/>
        </w:rPr>
        <w:t>（5）进入清算程序，或被宣告破产，或其他丧失履约能力的情形</w:t>
      </w:r>
      <w:bookmarkEnd w:id="38"/>
      <w:r>
        <w:rPr>
          <w:rFonts w:hint="eastAsia" w:ascii="仿宋_GB2312" w:hAnsi="仿宋_GB2312" w:eastAsia="仿宋_GB2312" w:cs="仿宋_GB2312"/>
          <w:kern w:val="2"/>
          <w:sz w:val="32"/>
          <w:szCs w:val="32"/>
          <w:highlight w:val="none"/>
          <w:u w:val="none"/>
          <w:lang w:val="en-US" w:eastAsia="zh-CN" w:bidi="ar-SA"/>
        </w:rPr>
        <w:t>。</w:t>
      </w:r>
    </w:p>
    <w:p w14:paraId="6324C8C6">
      <w:pP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39" w:name="_Toc3845"/>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br w:type="page"/>
      </w:r>
    </w:p>
    <w:p w14:paraId="407E45B6">
      <w:pPr>
        <w:pStyle w:val="10"/>
        <w:keepNext w:val="0"/>
        <w:keepLines w:val="0"/>
        <w:pageBreakBefore w:val="0"/>
        <w:widowControl w:val="0"/>
        <w:kinsoku/>
        <w:wordWrap/>
        <w:overflowPunct/>
        <w:topLinePunct w:val="0"/>
        <w:autoSpaceDE w:val="0"/>
        <w:autoSpaceDN w:val="0"/>
        <w:bidi w:val="0"/>
        <w:adjustRightInd w:val="0"/>
        <w:snapToGrid/>
        <w:spacing w:after="313" w:afterLines="100" w:line="600" w:lineRule="exact"/>
        <w:jc w:val="center"/>
        <w:textAlignment w:val="auto"/>
        <w:outlineLvl w:val="0"/>
        <w:rPr>
          <w:rFonts w:hint="eastAsia" w:ascii="宋体" w:hAnsi="宋体" w:eastAsia="宋体" w:cs="宋体"/>
          <w:b/>
          <w:color w:val="auto"/>
          <w:kern w:val="2"/>
          <w:sz w:val="30"/>
          <w:szCs w:val="30"/>
          <w:highlight w:val="none"/>
          <w:shd w:val="clear" w:color="auto" w:fill="auto"/>
          <w:lang w:val="en-US" w:eastAsia="zh-CN" w:bidi="ar-SA"/>
        </w:rPr>
      </w:pPr>
      <w:bookmarkStart w:id="40" w:name="_Toc182"/>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第三章 比选申请人资格证明材料</w:t>
      </w:r>
      <w:bookmarkEnd w:id="37"/>
      <w:bookmarkEnd w:id="39"/>
      <w:bookmarkEnd w:id="40"/>
    </w:p>
    <w:p w14:paraId="6D5D416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lang w:eastAsia="zh-CN"/>
        </w:rPr>
      </w:pPr>
      <w:r>
        <w:rPr>
          <w:rFonts w:hint="eastAsia" w:ascii="仿宋_GB2312" w:hAnsi="仿宋_GB2312" w:eastAsia="仿宋_GB2312" w:cs="仿宋_GB2312"/>
          <w:b/>
          <w:bCs/>
          <w:color w:val="auto"/>
          <w:sz w:val="32"/>
          <w:szCs w:val="32"/>
          <w:highlight w:val="none"/>
          <w:shd w:val="clear" w:color="auto" w:fill="auto"/>
        </w:rPr>
        <w:t>一、</w:t>
      </w:r>
      <w:r>
        <w:rPr>
          <w:rFonts w:hint="eastAsia" w:ascii="仿宋_GB2312" w:hAnsi="仿宋_GB2312" w:eastAsia="仿宋_GB2312" w:cs="仿宋_GB2312"/>
          <w:b/>
          <w:bCs/>
          <w:color w:val="auto"/>
          <w:sz w:val="32"/>
          <w:szCs w:val="32"/>
          <w:highlight w:val="none"/>
          <w:shd w:val="clear" w:color="auto" w:fill="auto"/>
          <w:lang w:eastAsia="zh-CN"/>
        </w:rPr>
        <w:t>比选申请人</w:t>
      </w:r>
      <w:r>
        <w:rPr>
          <w:rFonts w:hint="eastAsia" w:ascii="仿宋_GB2312" w:hAnsi="仿宋_GB2312" w:eastAsia="仿宋_GB2312" w:cs="仿宋_GB2312"/>
          <w:b/>
          <w:bCs/>
          <w:color w:val="auto"/>
          <w:sz w:val="32"/>
          <w:szCs w:val="32"/>
          <w:highlight w:val="none"/>
          <w:shd w:val="clear" w:color="auto" w:fill="auto"/>
        </w:rPr>
        <w:t>应当提供的资格、资质性文件及其他类似效力的要求的相关证明材料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p>
    <w:p w14:paraId="321870D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应具备下列条件：</w:t>
      </w:r>
    </w:p>
    <w:p w14:paraId="0122894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应具备下列条件：</w:t>
      </w:r>
    </w:p>
    <w:p w14:paraId="6C91005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（1）独立法人机构提供下述证明材料：国家新颁发的营业执照复印件（有效期内）；事业单位提供事业单位法人证书，团体组织提供对应法人证书。</w:t>
      </w:r>
    </w:p>
    <w:p w14:paraId="40EF803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非独立法人机构提供下述证明材料：提供相应的法定注册或证明材料复印件。</w:t>
      </w:r>
    </w:p>
    <w:p w14:paraId="2587A25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 w:hAnsi="仿宋" w:eastAsia="仿宋" w:cs="仿宋"/>
          <w:b w:val="0"/>
          <w:bCs w:val="0"/>
          <w:sz w:val="32"/>
          <w:szCs w:val="32"/>
          <w:highlight w:val="none"/>
          <w:lang w:val="en-US" w:eastAsia="zh-CN"/>
        </w:rPr>
        <w:t>营业执照经营范围包含环境监测专用仪器仪表销售或水质污染物监测及检测仪器仪表销售或水质在线监测设备销售或环保数据采集传输仪销售或环保专用设备销售；水质自动采样器销售；泵销售；仪器仪表安装调试；环保设备安装、调试等相关业务</w:t>
      </w:r>
      <w:r>
        <w:rPr>
          <w:rFonts w:hint="eastAsia" w:ascii="仿宋" w:hAnsi="仿宋" w:eastAsia="仿宋" w:cs="仿宋"/>
          <w:b w:val="0"/>
          <w:bCs w:val="0"/>
          <w:color w:val="auto"/>
          <w:sz w:val="32"/>
          <w:szCs w:val="32"/>
          <w:highlight w:val="none"/>
          <w:lang w:val="en-US" w:eastAsia="zh-CN"/>
        </w:rPr>
        <w:t>。</w:t>
      </w:r>
      <w:r>
        <w:rPr>
          <w:rFonts w:hint="eastAsia" w:ascii="仿宋" w:hAnsi="仿宋" w:eastAsia="仿宋" w:cs="仿宋"/>
          <w:b w:val="0"/>
          <w:bCs w:val="0"/>
          <w:sz w:val="32"/>
          <w:szCs w:val="32"/>
          <w:highlight w:val="none"/>
          <w:lang w:val="en-US" w:eastAsia="zh-CN"/>
        </w:rPr>
        <w:t>注册资本不小于200万元。</w:t>
      </w:r>
    </w:p>
    <w:p w14:paraId="482D3BE1">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资质证明：/</w:t>
      </w:r>
    </w:p>
    <w:p w14:paraId="0B3C2BA5">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提供承诺。</w:t>
      </w:r>
    </w:p>
    <w:p w14:paraId="094E52F0">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业绩证明（提供合同复印件）</w:t>
      </w:r>
    </w:p>
    <w:p w14:paraId="6616C4B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rPr>
      </w:pPr>
      <w:r>
        <w:rPr>
          <w:rFonts w:hint="eastAsia" w:ascii="仿宋_GB2312" w:hAnsi="仿宋_GB2312" w:eastAsia="仿宋_GB2312" w:cs="仿宋_GB2312"/>
          <w:b/>
          <w:bCs/>
          <w:color w:val="auto"/>
          <w:sz w:val="32"/>
          <w:szCs w:val="32"/>
          <w:highlight w:val="none"/>
          <w:shd w:val="clear" w:color="auto" w:fill="auto"/>
          <w:lang w:val="en-US" w:eastAsia="zh-CN"/>
        </w:rPr>
        <w:t>二、</w:t>
      </w:r>
      <w:r>
        <w:rPr>
          <w:rFonts w:hint="eastAsia" w:ascii="仿宋_GB2312" w:hAnsi="仿宋_GB2312" w:eastAsia="仿宋_GB2312" w:cs="仿宋_GB2312"/>
          <w:b/>
          <w:bCs/>
          <w:color w:val="auto"/>
          <w:sz w:val="32"/>
          <w:szCs w:val="32"/>
          <w:highlight w:val="none"/>
          <w:shd w:val="clear" w:color="auto" w:fill="auto"/>
        </w:rPr>
        <w:t>其他类似效力要求相关证明材料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rPr>
        <w:t>：</w:t>
      </w:r>
    </w:p>
    <w:p w14:paraId="46073B9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1.法定代表人</w:t>
      </w:r>
      <w:r>
        <w:rPr>
          <w:rFonts w:hint="eastAsia" w:ascii="仿宋_GB2312" w:hAnsi="仿宋_GB2312" w:eastAsia="仿宋_GB2312" w:cs="仿宋_GB2312"/>
          <w:color w:val="auto"/>
          <w:sz w:val="32"/>
          <w:szCs w:val="32"/>
          <w:highlight w:val="none"/>
          <w:shd w:val="clear" w:color="auto" w:fill="auto"/>
          <w:lang w:val="en-US" w:eastAsia="zh-CN"/>
        </w:rPr>
        <w:t>身份证明、</w:t>
      </w:r>
      <w:r>
        <w:rPr>
          <w:rFonts w:hint="eastAsia" w:ascii="仿宋_GB2312" w:hAnsi="仿宋_GB2312" w:eastAsia="仿宋_GB2312" w:cs="仿宋_GB2312"/>
          <w:color w:val="auto"/>
          <w:sz w:val="32"/>
          <w:szCs w:val="32"/>
          <w:highlight w:val="none"/>
          <w:shd w:val="clear" w:color="auto" w:fill="auto"/>
        </w:rPr>
        <w:t>身份证复印件或护照复印件</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注：①法定代表人身份证复印件（在有效期内、两面均应复印）或护照复印件（法定代表人为外籍人士的，按此提供）</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w:t>
      </w:r>
    </w:p>
    <w:p w14:paraId="2C446DE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2.代理人身份证复印件（身份证两面均应复印）（注：①在有效期内；②由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法定代表人签署所有</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并参加</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的，则可不提供）。</w:t>
      </w:r>
    </w:p>
    <w:p w14:paraId="2FF53603">
      <w:pPr>
        <w:numPr>
          <w:ilvl w:val="0"/>
          <w:numId w:val="0"/>
        </w:numPr>
        <w:spacing w:line="600" w:lineRule="exact"/>
        <w:jc w:val="center"/>
        <w:outlineLvl w:val="0"/>
        <w:rPr>
          <w:rFonts w:hint="eastAsia" w:ascii="方正小标宋简体" w:hAnsi="方正小标宋简体" w:eastAsia="方正小标宋简体" w:cs="方正小标宋简体"/>
          <w:b w:val="0"/>
          <w:bCs w:val="0"/>
          <w:color w:val="auto"/>
          <w:sz w:val="44"/>
          <w:szCs w:val="44"/>
          <w:highlight w:val="none"/>
          <w:shd w:val="clear" w:color="auto" w:fill="auto"/>
        </w:rPr>
      </w:pPr>
      <w:r>
        <w:rPr>
          <w:rFonts w:hint="eastAsia" w:ascii="仿宋_GB2312" w:hAnsi="仿宋_GB2312" w:eastAsia="仿宋_GB2312" w:cs="仿宋_GB2312"/>
          <w:b/>
          <w:color w:val="auto"/>
          <w:sz w:val="32"/>
          <w:szCs w:val="32"/>
          <w:highlight w:val="none"/>
          <w:shd w:val="clear" w:color="auto" w:fill="auto"/>
        </w:rPr>
        <w:br w:type="page"/>
      </w:r>
      <w:bookmarkStart w:id="41" w:name="_Toc7780"/>
      <w:bookmarkStart w:id="42" w:name="_Toc28758"/>
      <w:bookmarkStart w:id="43" w:name="_Toc21589"/>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第四章  </w:t>
      </w:r>
      <w:bookmarkEnd w:id="41"/>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采购项目技术、服务、合同内容条款及其他商务要求</w:t>
      </w:r>
      <w:bookmarkEnd w:id="42"/>
      <w:bookmarkEnd w:id="43"/>
    </w:p>
    <w:p w14:paraId="5623BE9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00" w:firstLineChars="200"/>
        <w:textAlignment w:val="baseline"/>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宋体" w:hAnsi="宋体" w:eastAsia="宋体" w:cs="宋体"/>
          <w:color w:val="auto"/>
          <w:sz w:val="30"/>
          <w:szCs w:val="30"/>
          <w:highlight w:val="none"/>
          <w:shd w:val="clear" w:color="auto" w:fill="auto"/>
        </w:rPr>
        <w:t xml:space="preserve"> </w:t>
      </w:r>
      <w:r>
        <w:rPr>
          <w:rFonts w:hint="eastAsia" w:ascii="宋体" w:hAnsi="宋体" w:eastAsia="宋体" w:cs="宋体"/>
          <w:color w:val="auto"/>
          <w:sz w:val="30"/>
          <w:szCs w:val="30"/>
          <w:highlight w:val="none"/>
          <w:shd w:val="clear" w:color="auto" w:fill="auto"/>
        </w:rPr>
        <w:br w:type="textWrapping"/>
      </w:r>
      <w:r>
        <w:rPr>
          <w:rFonts w:hint="eastAsia" w:ascii="仿宋_GB2312" w:hAnsi="仿宋_GB2312" w:eastAsia="仿宋_GB2312" w:cs="仿宋_GB2312"/>
          <w:b/>
          <w:color w:val="auto"/>
          <w:sz w:val="32"/>
          <w:szCs w:val="32"/>
          <w:highlight w:val="none"/>
          <w:shd w:val="clear" w:color="auto" w:fill="auto"/>
          <w:lang w:val="en-US" w:eastAsia="zh-CN"/>
        </w:rPr>
        <w:t>一</w:t>
      </w:r>
      <w:r>
        <w:rPr>
          <w:rFonts w:hint="eastAsia" w:ascii="仿宋_GB2312" w:hAnsi="仿宋_GB2312" w:eastAsia="仿宋_GB2312" w:cs="仿宋_GB2312"/>
          <w:b/>
          <w:color w:val="auto"/>
          <w:sz w:val="32"/>
          <w:szCs w:val="32"/>
          <w:highlight w:val="none"/>
          <w:shd w:val="clear" w:color="auto" w:fill="auto"/>
        </w:rPr>
        <w:t>、</w:t>
      </w:r>
      <w:r>
        <w:rPr>
          <w:rFonts w:hint="eastAsia" w:ascii="仿宋_GB2312" w:hAnsi="仿宋_GB2312" w:eastAsia="仿宋_GB2312" w:cs="仿宋_GB2312"/>
          <w:b/>
          <w:color w:val="auto"/>
          <w:sz w:val="32"/>
          <w:szCs w:val="32"/>
          <w:highlight w:val="none"/>
          <w:shd w:val="clear" w:color="auto" w:fill="auto"/>
          <w:lang w:val="en-US" w:eastAsia="zh-CN"/>
        </w:rPr>
        <w:t>技术、服务内容及要求</w:t>
      </w:r>
    </w:p>
    <w:p w14:paraId="290EDB7C">
      <w:pPr>
        <w:adjustRightInd w:val="0"/>
        <w:snapToGrid w:val="0"/>
        <w:spacing w:line="360" w:lineRule="auto"/>
        <w:ind w:firstLine="640" w:firstLineChars="200"/>
        <w:jc w:val="left"/>
        <w:rPr>
          <w:rFonts w:hint="eastAsia" w:ascii="仿宋" w:hAnsi="仿宋" w:eastAsia="仿宋" w:cs="仿宋"/>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1.工期</w:t>
      </w:r>
      <w:r>
        <w:rPr>
          <w:rFonts w:hint="eastAsia" w:ascii="仿宋_GB2312" w:hAnsi="仿宋_GB2312" w:eastAsia="仿宋_GB2312" w:cs="仿宋_GB2312"/>
          <w:color w:val="0C0C0C"/>
          <w:sz w:val="32"/>
          <w:szCs w:val="32"/>
          <w:highlight w:val="none"/>
        </w:rPr>
        <w:t>要求</w:t>
      </w:r>
      <w:r>
        <w:rPr>
          <w:rFonts w:hint="eastAsia" w:ascii="仿宋_GB2312" w:hAnsi="仿宋_GB2312" w:eastAsia="仿宋_GB2312" w:cs="仿宋_GB2312"/>
          <w:color w:val="0C0C0C"/>
          <w:sz w:val="32"/>
          <w:szCs w:val="32"/>
          <w:highlight w:val="none"/>
          <w:lang w:eastAsia="zh-CN"/>
        </w:rPr>
        <w:t>：</w:t>
      </w:r>
      <w:r>
        <w:rPr>
          <w:rFonts w:hint="eastAsia" w:ascii="仿宋" w:hAnsi="仿宋" w:eastAsia="仿宋" w:cs="仿宋"/>
          <w:sz w:val="32"/>
          <w:szCs w:val="32"/>
          <w:highlight w:val="none"/>
          <w:lang w:val="en-US" w:eastAsia="zh-CN"/>
        </w:rPr>
        <w:t>自合同签订之日起20个日历天完成设备加工制作并运抵比选人项目现场。质保贰年。</w:t>
      </w:r>
    </w:p>
    <w:p w14:paraId="482578F1">
      <w:pPr>
        <w:adjustRightInd w:val="0"/>
        <w:snapToGrid w:val="0"/>
        <w:spacing w:line="360" w:lineRule="auto"/>
        <w:ind w:firstLine="640" w:firstLineChars="200"/>
        <w:jc w:val="left"/>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2.质量</w:t>
      </w:r>
      <w:r>
        <w:rPr>
          <w:rFonts w:hint="eastAsia" w:ascii="仿宋_GB2312" w:hAnsi="仿宋_GB2312" w:eastAsia="仿宋_GB2312" w:cs="仿宋_GB2312"/>
          <w:color w:val="0C0C0C"/>
          <w:sz w:val="32"/>
          <w:szCs w:val="32"/>
          <w:highlight w:val="none"/>
        </w:rPr>
        <w:t>要求：</w:t>
      </w:r>
      <w:r>
        <w:rPr>
          <w:rFonts w:hint="eastAsia" w:ascii="仿宋" w:hAnsi="仿宋" w:eastAsia="仿宋" w:cs="仿宋"/>
          <w:sz w:val="32"/>
          <w:szCs w:val="32"/>
          <w:highlight w:val="none"/>
          <w:lang w:val="en-US" w:eastAsia="zh-CN"/>
        </w:rPr>
        <w:t>COD、氨氮、总磷、总氮在线监测仪须通过中国环境保护产业协会的“环境保护产品认证”。监测设备需出具环境保护部环境监测仪器质量监督检验中心的监测报告证明。</w:t>
      </w:r>
    </w:p>
    <w:p w14:paraId="21726F82">
      <w:pPr>
        <w:pStyle w:val="7"/>
        <w:keepNext w:val="0"/>
        <w:keepLines w:val="0"/>
        <w:pageBreakBefore w:val="0"/>
        <w:widowControl w:val="0"/>
        <w:numPr>
          <w:ilvl w:val="0"/>
          <w:numId w:val="0"/>
        </w:numPr>
        <w:kinsoku/>
        <w:wordWrap/>
        <w:overflowPunct/>
        <w:topLinePunct w:val="0"/>
        <w:bidi w:val="0"/>
        <w:adjustRightInd/>
        <w:snapToGrid/>
        <w:spacing w:after="0" w:line="560" w:lineRule="exact"/>
        <w:ind w:firstLine="640" w:firstLineChars="200"/>
        <w:textAlignment w:val="auto"/>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3.服务要求：</w:t>
      </w:r>
    </w:p>
    <w:p w14:paraId="6E93910D">
      <w:pPr>
        <w:pStyle w:val="8"/>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（1）设备到场需指派专业技术人员到场配合比选人实施安装工作；（提供承诺）</w:t>
      </w:r>
    </w:p>
    <w:p w14:paraId="041A2015">
      <w:pPr>
        <w:pStyle w:val="8"/>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（2）承包人负责所供应设备的现场调试工作。</w:t>
      </w:r>
    </w:p>
    <w:p w14:paraId="13B570D7">
      <w:pPr>
        <w:pStyle w:val="8"/>
        <w:ind w:firstLine="640" w:firstLineChars="200"/>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4.技术参数：详见附件。</w:t>
      </w:r>
    </w:p>
    <w:p w14:paraId="4A1AA034">
      <w:pPr>
        <w:keepNext w:val="0"/>
        <w:keepLines w:val="0"/>
        <w:pageBreakBefore w:val="0"/>
        <w:kinsoku/>
        <w:wordWrap/>
        <w:overflowPunct/>
        <w:topLinePunct w:val="0"/>
        <w:bidi w:val="0"/>
        <w:adjustRightInd/>
        <w:snapToGrid/>
        <w:ind w:firstLine="640" w:firstLineChars="20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sz w:val="32"/>
          <w:szCs w:val="32"/>
          <w:highlight w:val="none"/>
          <w:lang w:val="en-US" w:eastAsia="zh-CN"/>
        </w:rPr>
        <w:t>二</w:t>
      </w:r>
      <w:r>
        <w:rPr>
          <w:rFonts w:hint="eastAsia" w:ascii="仿宋_GB2312" w:hAnsi="仿宋_GB2312" w:eastAsia="仿宋_GB2312" w:cs="仿宋_GB2312"/>
          <w:b/>
          <w:bCs/>
          <w:sz w:val="32"/>
          <w:szCs w:val="32"/>
          <w:highlight w:val="none"/>
        </w:rPr>
        <w:t xml:space="preserve">、商务要求： </w:t>
      </w:r>
    </w:p>
    <w:p w14:paraId="19CAC00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1.付款方式：预付款30%，运抵发包方项目现场，经发包方验收合格后15日内付50%，调试完成后，15日内付17%，剩余3%为质保金，质保期贰年，质保期满后15日内予以支付。</w:t>
      </w:r>
    </w:p>
    <w:p w14:paraId="06971314">
      <w:pPr>
        <w:rPr>
          <w:rFonts w:hint="default" w:ascii="仿宋_GB2312" w:hAnsi="仿宋_GB2312" w:eastAsia="仿宋_GB2312" w:cs="仿宋_GB2312"/>
          <w:color w:val="0C0C0C"/>
          <w:kern w:val="2"/>
          <w:sz w:val="32"/>
          <w:szCs w:val="32"/>
          <w:highlight w:val="none"/>
          <w:lang w:val="en-US" w:eastAsia="zh-CN" w:bidi="ar-SA"/>
        </w:rPr>
      </w:pPr>
      <w:r>
        <w:rPr>
          <w:rFonts w:hint="default" w:ascii="仿宋_GB2312" w:hAnsi="仿宋_GB2312" w:eastAsia="仿宋_GB2312" w:cs="仿宋_GB2312"/>
          <w:color w:val="0C0C0C"/>
          <w:kern w:val="2"/>
          <w:sz w:val="32"/>
          <w:szCs w:val="32"/>
          <w:highlight w:val="none"/>
          <w:lang w:val="en-US" w:eastAsia="zh-CN" w:bidi="ar-SA"/>
        </w:rPr>
        <w:br w:type="page"/>
      </w:r>
    </w:p>
    <w:p w14:paraId="14E99552">
      <w:pPr>
        <w:keepNext w:val="0"/>
        <w:keepLines w:val="0"/>
        <w:pageBreakBefore w:val="0"/>
        <w:numPr>
          <w:ilvl w:val="0"/>
          <w:numId w:val="3"/>
        </w:numPr>
        <w:kinsoku/>
        <w:wordWrap/>
        <w:overflowPunct/>
        <w:topLinePunct w:val="0"/>
        <w:bidi w:val="0"/>
        <w:adjustRightInd/>
        <w:snapToGrid/>
        <w:ind w:firstLine="640" w:firstLineChars="20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lang w:val="en-US" w:eastAsia="zh-CN"/>
        </w:rPr>
        <w:t>主要</w:t>
      </w:r>
      <w:r>
        <w:rPr>
          <w:rFonts w:hint="eastAsia" w:ascii="仿宋_GB2312" w:hAnsi="仿宋_GB2312" w:eastAsia="仿宋_GB2312" w:cs="仿宋_GB2312"/>
          <w:b/>
          <w:bCs/>
          <w:sz w:val="32"/>
          <w:szCs w:val="32"/>
          <w:highlight w:val="none"/>
        </w:rPr>
        <w:t>技术参数</w:t>
      </w:r>
    </w:p>
    <w:tbl>
      <w:tblPr>
        <w:tblStyle w:val="18"/>
        <w:tblW w:w="1019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0"/>
        <w:gridCol w:w="1221"/>
        <w:gridCol w:w="5570"/>
        <w:gridCol w:w="730"/>
        <w:gridCol w:w="730"/>
        <w:gridCol w:w="1170"/>
      </w:tblGrid>
      <w:tr w14:paraId="28253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0191" w:type="dxa"/>
            <w:gridSpan w:val="6"/>
            <w:tcBorders>
              <w:top w:val="nil"/>
              <w:left w:val="nil"/>
              <w:bottom w:val="nil"/>
              <w:right w:val="nil"/>
            </w:tcBorders>
            <w:shd w:val="clear" w:color="auto" w:fill="auto"/>
            <w:noWrap/>
            <w:vAlign w:val="center"/>
          </w:tcPr>
          <w:p w14:paraId="0ACD11CE">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在线监测设备一览表</w:t>
            </w:r>
          </w:p>
        </w:tc>
      </w:tr>
      <w:tr w14:paraId="1F24C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77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36D5F6">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122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BCFE4A">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名称</w:t>
            </w:r>
          </w:p>
        </w:tc>
        <w:tc>
          <w:tcPr>
            <w:tcW w:w="55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F76B5">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规格、型号</w:t>
            </w:r>
          </w:p>
        </w:tc>
        <w:tc>
          <w:tcPr>
            <w:tcW w:w="7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59D754">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单位</w:t>
            </w:r>
          </w:p>
        </w:tc>
        <w:tc>
          <w:tcPr>
            <w:tcW w:w="7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8EDA25">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数量</w:t>
            </w:r>
          </w:p>
        </w:tc>
        <w:tc>
          <w:tcPr>
            <w:tcW w:w="117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046919AA">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备注</w:t>
            </w:r>
          </w:p>
        </w:tc>
      </w:tr>
      <w:tr w14:paraId="66496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999F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689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CODcr在线监测分析仪</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2F32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★测量方法 重铬酸钾分光光度法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★检测依据： HJ377-2019《化学需氧量水质在线自动监测仪技术要求及检测方法》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测量类型 用户手动或设定间隔自动分析</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测量间隔 可根据实际情况自由编程</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测定范围 (10~250)mg/L, (30~500)mg/L ,(120~2000)mg/L (可扩展)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★重复性 ≤±1.0%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测量精度 ≤5%FS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检出下限 5mg/L</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数据存储 50000次历史数据储存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报警输出 具备报警功能</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★24H低浓度漂移 ≤±3.0 mg/L</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★24H高浓度漂移 ≤±0.6%</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★控制系统仪器采用抗干扰性强的PLC控制系统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★双排阀设计进试剂管路采用双排阀设计(至少十通道排阀，有备用通道，防止一通道故障时有替代通道)不得采用旋转阀,切阀等带电机驱动的阀门等维护量大的阀门。</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★一体化消解装置仪器消解部分采用一体阀装置设计。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★废液分离清洗废液和废液分开。</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★计量装置液位判断装置使用进口欧姆龙开关量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★提液装置采用蠕动泵提液装置。</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★触发做样仪器具有触发做样功能，当采样点水位到达设定值时，仪器立即启动，开始做样。</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★两点校正功能 仪器具有两点校正功能，可采用任意两点校正。</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8E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E39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25F61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r>
      <w:tr w14:paraId="07475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DDDC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675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氨氮在线监测分析仪</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0A84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★测量方法 水杨酸分光光度法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★检测依据： HJ101-2019《氨氮水质在线自动监测仪技术要求及检测方法》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测量类型 用户手动或设定间隔自动分析</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测量间隔 可根据实际情况自由编程</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测定范围 0-10mg/L，可调</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★重复性 ≤±1.6%</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测量精度 ≤3%FS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检出限 0.01mg/L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数据存储 50000次历史数据储存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报警输出 具备报警功能</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★24H低浓度漂移 ≤±0.003%</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★24H高浓度漂移 ≤±0.4%</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★控制系统 仪器采用抗干扰性强的PLC控制系统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★双排阀设计 进试剂管路采用双排阀设计(至少十通道排阀，有备用通道，防止一通道故障时有替代通道)不得采用旋转阀,切阀等带电机驱动的阀门等维护量大的阀门。</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★一体化消解装置 仪器消解部分采用一体阀装置设计。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★废液分离清洗废液和废液分开。</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★计量装置液位判断装置使用进口欧姆龙开关量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★提液装置采用蠕动泵提液装置。</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★触发做样仪器具有触发做样功能，当采样点水位到达设定值时，仪器立即启动，开始做样。</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★两点校正功能 仪器具有两点校正功能，可采用任意两点校正。</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D82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76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2B705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r>
      <w:tr w14:paraId="1C8EB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3074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282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总磷在线监测分析仪</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1B0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★测量方法 钼酸铵分光光度法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测量类型 用户手动或设定间隔自动分析</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测量间隔 可根据实际情况自由编程</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测定范围 0-0.5/6mg/L，更多量程可选</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重复性 ≤±2.8%</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测量精度 ≤5%FS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检出限 0.01mg/L</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数据存储 50000次历史数据储存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报警输出 具备报警功能</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★零点漂移 ≤±0.3%</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★量程漂移 ≤±1.2%</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★控制系统仪器采用抗干扰性强的PLC控制系统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★双排阀设计进试剂管路采用双排阀设计(至少十通道排阀，有备用通道，防止一通道故障时有替代通道)不得采用旋转阀,切阀等带电机驱动的阀门等维护量大的阀门。</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★一体化消解装置 仪器消解部分采用一体阀装置设计，不使用消解阀和消解器单独分开的装置。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★废液分离清洗废液和废液分开。</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★计量装置 液位判断装置使用进口欧姆龙开关量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★提液装置 采用蠕动泵提液装置。</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★触发做样仪器具有触发做样功能，当采样点水位到达设定值时，仪器立即启动，开始做样。</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★两点校正功能 仪器具有两点校正功能，可采用任意两点校正。</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FB8E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32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83FC8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r>
      <w:tr w14:paraId="355CA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981D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5C68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总氮在线监测分析仪</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8E16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★测量方法 过硫酸钾法氧化、紫外分光光度法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测量类型 用户手动或设定间隔自动分析</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测量间隔 可根据实际情况自由编程</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测定范围 (1-20)mg/L,(2 -40)mg/L,(10-200)mg/L  (可扩展)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重复性 ≤±0.5%</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测量精度 ≤5%FS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检出限 0.2mg/L</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数据存储 50000次历史数据储存</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报警输出 具备报警功能</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★零点漂移 ≤±0.3%</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★量程漂移 ≤±0.9%</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★控制系统 仪器采用抗干扰性强的PLC控制系统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★双排阀设计 进试剂管路采用双排阀设计(至少十通道排阀，有备用通道，防止一通道故障时有替代通道)不得采用旋转阀,切阀等带电机驱动的阀门等维护量大的阀门。</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★一体化消解装置 仪器消解部分采用一体阀装置设计。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★废液分离清洗废液和废液分开。</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★计量装置液位判断装置使用进口欧姆龙开关量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★提液装置采用蠕动泵提液装置。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★触发做样仪器具有触发做样功能，当采样点水位到达设定值时，仪器立即启动，开始做样。</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★两点校正功能 仪器具有两点校正功能，可采用任意两点校正。</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35F9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7CD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459FCE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r>
      <w:tr w14:paraId="61FFD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4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0051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40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总锰在线监测分析仪</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A744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★测量方法 砷钼蓝分光光度法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测量类型 用户手动或设定间隔自动分析</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测量间隔 可根据实际情况自由编程</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测定范围 ((0-2)mg/L,(0-10)mg/L(量程可扩展)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重复性 ≤5.0%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示值误差 ±10.0%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检出限 0.01mg/L</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测量周期 ≤60min</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绝缘电阻 20MQ以上</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MTBF ≥720h/次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显示屏 触摸屏(7寸)</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工控主机 安全可靠PLC</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环境温度 (5-35)℃</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环境湿度 (20-85)%RH</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电源电压 AC(220±25)V</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电源频率 (50±0.5)HZ</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额定功率 100W</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★控制系统 仪器采用抗干扰性强的PLC控制系统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★双排阀设计 进试剂管路采用双排阀设计(至少十通道排阀，有备用通道，防止一通道故障时有替代通道)不得采用旋转阀,切阀等带电机驱动的阀门等维护量大的阀门。</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★一体化消解装置 仪器消解部分采用一体阀装置设计。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★废液分离清洗废液和废液分开。</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★计量装置液位判断装置使用进口欧姆龙开关量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★提液装置采用蠕动泵提液装置。</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★触发做样仪器具有触发做样功能，当采样点水位到达设定值时，仪器立即启动，开始做样。</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★两点校正功能 仪器具有两点校正功能，可采用任意两点校正。</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CC2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0FC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FE71F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r>
      <w:tr w14:paraId="3E1BE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60F7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D5A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总镉在线监测分析仪</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FDFA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★测量方法 镉试剂分光光度法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测量类型 用户手动或设定间隔自动分析</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测量间隔 可根据实际情况自由编程</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测定范围 (0~1) mg/L,(0~5) mg/L(量程可扩展)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检出限 0.01mg/L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示值误差  ± 10.0%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重复性  ≤5.0%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测量周期 ≤60min</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绝缘电阻  20MΩ以上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MTBF   ≥720h/次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显示屏  触摸屏(7寸)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工控主机 安全可靠PTS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环境温度  (5 ~35) ºC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环境湿度  (20~85) %RH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电源电压  AC(220±25) V</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电源频率  (50±0.5) Hz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额定功率  100W</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★控制系统 仪器采用抗干扰性强的PLC控制系统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★双排阀设计 进试剂管路采用双排阀设计(至少十通道排阀，有备用通道，防止一通道故障时有替代通道)不得采用旋转阀,切阀等带电机驱动的阀门等维护量大的阀门。</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★一体化消解装置 仪器消解部分采用一体阀装置设计。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★废液分离 清洗废液和废液分开，可大大降低废液处理成本。★控制系统 仪器采用抗干扰性强的PLC控制系统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★双排阀设计 进试剂管路采用双排阀设计(至少十通道排阀，有备用通道，防止一通道故障时有替代通道)不得采用旋转阀,切阀等带电机驱动的阀门等维护量大的阀门。</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★一体化消解装置 仪器消解部分采用一体阀装置设计。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★废液分离清洗废液和废液分开。★计量装置液位判断装置使用进口欧姆龙开关量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★提液装置采用蠕动泵提液装置。</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E0D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949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60817D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r>
      <w:tr w14:paraId="54B65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0A3E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A62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总砷在线监测分析仪</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850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★测量方法 高碘酸钾分光光度法</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测量类型 用户手动或设定间隔自动分析</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测量间隔 可根据实际情况自由编程</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测定范围 (0~5) mg/L,(0~40) mg/L(量程可扩展)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检出限 0.01mg/L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示值误差  ± 10.0%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重复性  ≤5.0%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测量周期 ≤60min</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绝缘电阻  20MΩ以上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MTBF  ≥720h/次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显示屏  触摸屏(7寸)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工控主机 安全可靠PLC</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环境温度  (5 ~40) ºC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环境湿度  (20~85) %RH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电源电压   AC(220±25) V</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电源频率  (50±0.5) Hz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额定功率  100W</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★控制系统 仪器采用抗干扰性强的PLC控制系统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双排阀设计 进试剂管路采用双排阀设计(至少十通道排阀，有备用通道，防止一通道故障时有替代通道)不得采用旋转阀,切阀等带电机驱动的阀门等维护量大的阀门。</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★一体化消解装置 仪器消解部分采用一体阀装置设计，密封效果更好，更安全，不使用消解阀和消解器单独分开的装置，空间大，密封性差。</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★废液分离清洗废液和废液分开。</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★计量装置液位判断装置使用进口欧姆龙开关量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★提液装置采用蠕动泵提液装置。</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9D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EB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F110D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r>
      <w:tr w14:paraId="47F7E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8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59BF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2DD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数据采集传输仪</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8BC4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*1、通过中国环境监测总站的仪器适用性检测；</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*2、通过中国环境保护产业协会的“环境保护产品认证”；</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3、数字量输入/输出接口: 6个或以上RS 232数字输入/输出通道, 6个或以上RS485数字输入/输出通道，具备ESD防护，数字隔离保护方式；</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4、开关量输入/输出接口: 8个或以上开关量输入通道; 8个或以上开关量输出通道；具备ESD防护，数字隔离保护方式；</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*5、模拟量输入接口: 16个或以上模拟量输入通道，支持4-20mA电流信号和0-5V电压信号；</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*6、一点多发: 可同时向至少 8个以上不同监控平台报送数据，并且可实现专网与公网同时传输功能；</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*7、显示屏：10.1英寸彩色液晶显示屏，电容多点触摸屏，可实时显示相关数据，用户可在触摸屏上进行参数设置等操作；</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*8、数据存储：64G以上数据存储空间，满足3年以上的数据存储要求；</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9、日志存储：4G以上的日志专用存储空间，满足3年以上的日志存储要求；</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10、网络通讯:支持两路100/1000M自适应以太网通讯，支持4G全网通、WIFI无线通讯；</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*11、数据导出:具备2个USB接口，其中至少1个超高速USB 3.0接口，支持USB数据导出；</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12、断电保护: 内置锂电池，支持充电，市电断电后能保证数采仪连续工作 6小时以上；</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15、管理权限：具备至少三级操作管理权限，其中管理员具有系统运行参数设置权限；运维人员具有数据查看、日常查询和例行维护权限，具有可调参数调整权限；普通用户具有全部数据、参数、日志的查询和查看权限；</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16、远程通信：实现读取在线监测仪器的参数、运行状态、日志；</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17、实时数据：能查询和显示实时数据及实时数据曲线；</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18、历史数据：能查询和显示分钟数据、小时数据、日数据等；能生成日报表、月报表、季报表、年报表；能查询和显示历史数据曲线；</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*19、仪器异常：在线监测仪器断开连接时报警并生成日志，支持缺失时段的数据补传；</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*20、采样控制：支持对水质自动采样系统的启动采样、供样、留样、平行监测、同步系统时间等控制。</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50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FCB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DA081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r>
      <w:tr w14:paraId="40C86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CCB3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A320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水质自动采样器</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754A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采样瓶：1000ml×25瓶</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单次采样量： (5～1000)ml</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采样间隔 ： (1～9999)min</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采样记录 ：10000条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开关门记录： 2000条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停电记录： 2000条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采样量误差： ±1%</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等比例采样量误差： ±2.5%</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系统时钟时间控制误差： Δ1≤0.03%   Δ12≤3s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控温精度： ±1.5℃</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采样垂直高度： ≥8m</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水平采样距离： ≥80m</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管路系统气密性： ≤-0.085MPa</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平均无故障连续运行时间：（MTBF） ≥1440 h/次</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绝缘阻抗: ＞20 MΩ</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通讯接口: RS-232/RS-485</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模拟接口: 4mA ~20mA</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数字量输入接口: 开关量</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E31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783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9B9F8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r>
      <w:tr w14:paraId="74746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77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CBDE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E3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采样泵（自吸泵）</w:t>
            </w:r>
          </w:p>
        </w:tc>
        <w:tc>
          <w:tcPr>
            <w:tcW w:w="5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A04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（配套在线检测仪使用）</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49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C42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AD358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含管道及安装调试</w:t>
            </w:r>
          </w:p>
        </w:tc>
      </w:tr>
      <w:tr w14:paraId="46CDD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770" w:type="dxa"/>
            <w:tcBorders>
              <w:top w:val="single" w:color="000000" w:sz="4" w:space="0"/>
              <w:left w:val="single" w:color="000000" w:sz="8" w:space="0"/>
              <w:bottom w:val="single" w:color="000000" w:sz="8" w:space="0"/>
              <w:right w:val="single" w:color="000000" w:sz="4" w:space="0"/>
            </w:tcBorders>
            <w:shd w:val="clear" w:color="auto" w:fill="auto"/>
            <w:vAlign w:val="center"/>
          </w:tcPr>
          <w:p w14:paraId="77CD64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1221"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B4D13F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合 计</w:t>
            </w:r>
          </w:p>
        </w:tc>
        <w:tc>
          <w:tcPr>
            <w:tcW w:w="557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313A2D5">
            <w:pPr>
              <w:rPr>
                <w:rFonts w:hint="eastAsia" w:ascii="宋体" w:hAnsi="宋体" w:eastAsia="宋体" w:cs="宋体"/>
                <w:i w:val="0"/>
                <w:iCs w:val="0"/>
                <w:color w:val="000000"/>
                <w:sz w:val="22"/>
                <w:szCs w:val="22"/>
                <w:highlight w:val="none"/>
                <w:u w:val="none"/>
              </w:rPr>
            </w:pPr>
          </w:p>
        </w:tc>
        <w:tc>
          <w:tcPr>
            <w:tcW w:w="73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ACCE476">
            <w:pPr>
              <w:jc w:val="center"/>
              <w:rPr>
                <w:rFonts w:hint="eastAsia" w:ascii="宋体" w:hAnsi="宋体" w:eastAsia="宋体" w:cs="宋体"/>
                <w:i w:val="0"/>
                <w:iCs w:val="0"/>
                <w:color w:val="000000"/>
                <w:sz w:val="21"/>
                <w:szCs w:val="21"/>
                <w:highlight w:val="none"/>
                <w:u w:val="none"/>
              </w:rPr>
            </w:pPr>
          </w:p>
        </w:tc>
        <w:tc>
          <w:tcPr>
            <w:tcW w:w="73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F3A97A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w:t>
            </w:r>
          </w:p>
        </w:tc>
        <w:tc>
          <w:tcPr>
            <w:tcW w:w="1170" w:type="dxa"/>
            <w:tcBorders>
              <w:top w:val="single" w:color="000000" w:sz="4" w:space="0"/>
              <w:left w:val="single" w:color="000000" w:sz="4" w:space="0"/>
              <w:bottom w:val="single" w:color="000000" w:sz="8" w:space="0"/>
              <w:right w:val="single" w:color="000000" w:sz="8" w:space="0"/>
            </w:tcBorders>
            <w:shd w:val="clear" w:color="auto" w:fill="auto"/>
            <w:vAlign w:val="center"/>
          </w:tcPr>
          <w:p w14:paraId="454B337C">
            <w:pPr>
              <w:jc w:val="center"/>
              <w:rPr>
                <w:rFonts w:hint="eastAsia" w:ascii="宋体" w:hAnsi="宋体" w:eastAsia="宋体" w:cs="宋体"/>
                <w:i w:val="0"/>
                <w:iCs w:val="0"/>
                <w:color w:val="000000"/>
                <w:sz w:val="22"/>
                <w:szCs w:val="22"/>
                <w:highlight w:val="none"/>
                <w:u w:val="none"/>
              </w:rPr>
            </w:pPr>
          </w:p>
        </w:tc>
      </w:tr>
    </w:tbl>
    <w:p w14:paraId="0FCC5923">
      <w:pPr>
        <w:pStyle w:val="21"/>
        <w:numPr>
          <w:ilvl w:val="0"/>
          <w:numId w:val="0"/>
        </w:numPr>
        <w:rPr>
          <w:rFonts w:hint="eastAsia"/>
          <w:highlight w:val="none"/>
        </w:rPr>
      </w:pPr>
    </w:p>
    <w:p w14:paraId="677195A0">
      <w:pPr>
        <w:pStyle w:val="11"/>
        <w:rPr>
          <w:rFonts w:hint="eastAsia"/>
          <w:highlight w:val="none"/>
        </w:rPr>
      </w:pPr>
    </w:p>
    <w:p w14:paraId="0D48E663">
      <w:pPr>
        <w:pStyle w:val="12"/>
        <w:rPr>
          <w:rFonts w:hint="eastAsia"/>
          <w:highlight w:val="none"/>
        </w:rPr>
      </w:pPr>
    </w:p>
    <w:p w14:paraId="2B2400A5">
      <w:pPr>
        <w:pStyle w:val="12"/>
        <w:rPr>
          <w:rFonts w:hint="eastAsia"/>
          <w:highlight w:val="none"/>
        </w:rPr>
      </w:pPr>
    </w:p>
    <w:p w14:paraId="69DF7A9C">
      <w:pPr>
        <w:pStyle w:val="12"/>
        <w:rPr>
          <w:rFonts w:hint="eastAsia"/>
          <w:highlight w:val="none"/>
        </w:rPr>
      </w:pPr>
    </w:p>
    <w:p w14:paraId="785A6ABF">
      <w:pPr>
        <w:pStyle w:val="12"/>
        <w:rPr>
          <w:rFonts w:hint="eastAsia"/>
          <w:highlight w:val="none"/>
        </w:rPr>
      </w:pPr>
    </w:p>
    <w:p w14:paraId="494087C0">
      <w:pPr>
        <w:pStyle w:val="12"/>
        <w:rPr>
          <w:rFonts w:hint="eastAsia"/>
          <w:highlight w:val="none"/>
        </w:rPr>
      </w:pPr>
    </w:p>
    <w:p w14:paraId="122B9875">
      <w:pPr>
        <w:pStyle w:val="12"/>
        <w:rPr>
          <w:rFonts w:hint="eastAsia"/>
          <w:highlight w:val="none"/>
        </w:rPr>
      </w:pPr>
    </w:p>
    <w:p w14:paraId="0621E3A7">
      <w:pPr>
        <w:pStyle w:val="12"/>
        <w:rPr>
          <w:rFonts w:hint="eastAsia"/>
          <w:highlight w:val="none"/>
        </w:rPr>
      </w:pPr>
    </w:p>
    <w:p w14:paraId="45DDB496">
      <w:pPr>
        <w:pStyle w:val="12"/>
        <w:rPr>
          <w:rFonts w:hint="eastAsia"/>
          <w:highlight w:val="none"/>
        </w:rPr>
      </w:pPr>
    </w:p>
    <w:p w14:paraId="64EA98F5">
      <w:pPr>
        <w:pStyle w:val="12"/>
        <w:rPr>
          <w:rFonts w:hint="eastAsia"/>
          <w:highlight w:val="none"/>
        </w:rPr>
      </w:pPr>
    </w:p>
    <w:p w14:paraId="5A7C7702">
      <w:pPr>
        <w:pStyle w:val="12"/>
        <w:rPr>
          <w:rFonts w:hint="eastAsia"/>
          <w:highlight w:val="none"/>
        </w:rPr>
      </w:pPr>
    </w:p>
    <w:p w14:paraId="79513BCD">
      <w:pPr>
        <w:pStyle w:val="12"/>
        <w:rPr>
          <w:rFonts w:hint="eastAsia"/>
          <w:highlight w:val="none"/>
        </w:rPr>
      </w:pPr>
    </w:p>
    <w:p w14:paraId="78578EFE">
      <w:pPr>
        <w:pStyle w:val="12"/>
        <w:rPr>
          <w:rFonts w:hint="eastAsia"/>
          <w:highlight w:val="none"/>
        </w:rPr>
      </w:pPr>
    </w:p>
    <w:p w14:paraId="546DD36C">
      <w:pPr>
        <w:spacing w:line="400" w:lineRule="exact"/>
        <w:ind w:right="147" w:firstLine="548" w:firstLineChars="196"/>
        <w:jc w:val="center"/>
        <w:rPr>
          <w:rFonts w:hint="eastAsia"/>
          <w:b/>
          <w:sz w:val="28"/>
          <w:szCs w:val="28"/>
          <w:highlight w:val="none"/>
        </w:rPr>
      </w:pPr>
    </w:p>
    <w:p w14:paraId="7801C56F">
      <w:pPr>
        <w:numPr>
          <w:ilvl w:val="0"/>
          <w:numId w:val="0"/>
        </w:numPr>
        <w:spacing w:line="600" w:lineRule="exact"/>
        <w:jc w:val="center"/>
        <w:outlineLvl w:val="0"/>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44" w:name="_Toc2087"/>
      <w:bookmarkStart w:id="45" w:name="_Toc3541"/>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第五章 采购项目实质性要求</w:t>
      </w:r>
      <w:bookmarkEnd w:id="44"/>
      <w:bookmarkEnd w:id="45"/>
    </w:p>
    <w:p w14:paraId="5A37A68C">
      <w:pPr>
        <w:numPr>
          <w:ilvl w:val="0"/>
          <w:numId w:val="0"/>
        </w:numPr>
        <w:spacing w:line="400" w:lineRule="exact"/>
        <w:jc w:val="center"/>
        <w:outlineLvl w:val="0"/>
        <w:rPr>
          <w:rStyle w:val="24"/>
          <w:rFonts w:hint="eastAsia" w:ascii="Times New Roman" w:hAnsi="Times New Roman" w:cs="Times New Roman"/>
          <w:color w:val="auto"/>
          <w:sz w:val="30"/>
          <w:szCs w:val="30"/>
          <w:highlight w:val="none"/>
          <w:shd w:val="clear" w:color="auto" w:fill="auto"/>
          <w:lang w:val="en-US" w:eastAsia="zh-CN"/>
        </w:rPr>
      </w:pPr>
    </w:p>
    <w:p w14:paraId="29BECD4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资格必须符合国家有关规定和</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文件资格性要求。</w:t>
      </w:r>
    </w:p>
    <w:p w14:paraId="4AFDF86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提供的服务不能实质性偏离</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文件的技术</w:t>
      </w:r>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服务</w:t>
      </w:r>
      <w:r>
        <w:rPr>
          <w:rFonts w:hint="eastAsia" w:ascii="仿宋_GB2312" w:hAnsi="仿宋_GB2312" w:eastAsia="仿宋_GB2312" w:cs="仿宋_GB2312"/>
          <w:color w:val="0C0C0C"/>
          <w:kern w:val="2"/>
          <w:sz w:val="32"/>
          <w:szCs w:val="32"/>
          <w:highlight w:val="none"/>
          <w:lang w:val="zh-TW" w:eastAsia="zh-TW" w:bidi="ar-SA"/>
        </w:rPr>
        <w:t>和商务要求。</w:t>
      </w:r>
    </w:p>
    <w:p w14:paraId="0165BDF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3.报价超过最高限价无效。</w:t>
      </w:r>
    </w:p>
    <w:p w14:paraId="2F2452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4.比选申请文件</w:t>
      </w:r>
      <w:r>
        <w:rPr>
          <w:rFonts w:hint="eastAsia" w:ascii="仿宋_GB2312" w:hAnsi="仿宋_GB2312" w:eastAsia="仿宋_GB2312" w:cs="仿宋_GB2312"/>
          <w:color w:val="0C0C0C"/>
          <w:kern w:val="2"/>
          <w:sz w:val="32"/>
          <w:szCs w:val="32"/>
          <w:highlight w:val="none"/>
          <w:lang w:val="zh-TW" w:eastAsia="zh-TW" w:bidi="ar-SA"/>
        </w:rPr>
        <w:t>中不能附有</w:t>
      </w:r>
      <w:r>
        <w:rPr>
          <w:rFonts w:hint="eastAsia" w:ascii="仿宋_GB2312" w:hAnsi="仿宋_GB2312" w:eastAsia="仿宋_GB2312" w:cs="仿宋_GB2312"/>
          <w:color w:val="0C0C0C"/>
          <w:kern w:val="2"/>
          <w:sz w:val="32"/>
          <w:szCs w:val="32"/>
          <w:highlight w:val="none"/>
          <w:lang w:val="zh-TW" w:eastAsia="zh-CN" w:bidi="ar-SA"/>
        </w:rPr>
        <w:t>比选人</w:t>
      </w:r>
      <w:r>
        <w:rPr>
          <w:rFonts w:hint="eastAsia" w:ascii="仿宋_GB2312" w:hAnsi="仿宋_GB2312" w:eastAsia="仿宋_GB2312" w:cs="仿宋_GB2312"/>
          <w:color w:val="0C0C0C"/>
          <w:kern w:val="2"/>
          <w:sz w:val="32"/>
          <w:szCs w:val="32"/>
          <w:highlight w:val="none"/>
          <w:lang w:val="zh-TW" w:eastAsia="zh-TW" w:bidi="ar-SA"/>
        </w:rPr>
        <w:t>不能接受的条件。</w:t>
      </w:r>
    </w:p>
    <w:p w14:paraId="5EC7147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5.编制人应按国家规定的技术规范和标准进行编制，并对提交的编制文件负责。</w:t>
      </w:r>
    </w:p>
    <w:p w14:paraId="439F2FBE">
      <w:pPr>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br w:type="page"/>
      </w:r>
    </w:p>
    <w:p w14:paraId="27111C61">
      <w:pPr>
        <w:keepNext w:val="0"/>
        <w:keepLines w:val="0"/>
        <w:pageBreakBefore w:val="0"/>
        <w:widowControl/>
        <w:numPr>
          <w:ilvl w:val="0"/>
          <w:numId w:val="4"/>
        </w:numPr>
        <w:kinsoku/>
        <w:wordWrap/>
        <w:overflowPunct/>
        <w:topLinePunct w:val="0"/>
        <w:autoSpaceDE w:val="0"/>
        <w:autoSpaceDN/>
        <w:bidi w:val="0"/>
        <w:adjustRightInd/>
        <w:snapToGrid/>
        <w:spacing w:line="360" w:lineRule="auto"/>
        <w:ind w:firstLine="880" w:firstLineChars="200"/>
        <w:jc w:val="center"/>
        <w:textAlignment w:val="auto"/>
        <w:rPr>
          <w:rStyle w:val="24"/>
          <w:rFonts w:hint="default"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46" w:name="_Toc12719"/>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比选申请文件的递交</w:t>
      </w:r>
    </w:p>
    <w:bookmarkEnd w:id="46"/>
    <w:p w14:paraId="2EE635A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的装订、密封和标志</w:t>
      </w:r>
    </w:p>
    <w:p w14:paraId="1CDF923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应统一用A4纸标准（图纸除外），并使用打印、复印或不能褪色的墨水书写，并按比选文件的要求加盖比选单位印章和有法定代表人或委托代理人（如果是由授权代理人签字，则应在</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中附有法定代表人授权委托书）签名或盖章。</w:t>
      </w:r>
    </w:p>
    <w:p w14:paraId="317FDDE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1.2除比选申请人对错误处必须修改外，全套</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应无涂改或行间插字和增删。如有修改，修改处应由</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签字人签字或加盖比选申请人公章。</w:t>
      </w:r>
    </w:p>
    <w:p w14:paraId="5D32F3F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1.3</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要求按规定格式和内容填报，</w:t>
      </w:r>
      <w:r>
        <w:rPr>
          <w:rFonts w:hint="eastAsia" w:ascii="仿宋_GB2312" w:hAnsi="仿宋_GB2312" w:eastAsia="仿宋_GB2312" w:cs="仿宋_GB2312"/>
          <w:b/>
          <w:bCs/>
          <w:color w:val="0C0C0C"/>
          <w:kern w:val="2"/>
          <w:sz w:val="32"/>
          <w:szCs w:val="32"/>
          <w:highlight w:val="none"/>
          <w:lang w:val="zh-TW" w:eastAsia="zh-TW" w:bidi="ar-SA"/>
        </w:rPr>
        <w:t>份数为</w:t>
      </w:r>
      <w:r>
        <w:rPr>
          <w:rFonts w:hint="eastAsia" w:ascii="仿宋_GB2312" w:hAnsi="仿宋_GB2312" w:eastAsia="仿宋_GB2312" w:cs="仿宋_GB2312"/>
          <w:b/>
          <w:bCs/>
          <w:color w:val="0C0C0C"/>
          <w:kern w:val="2"/>
          <w:sz w:val="32"/>
          <w:szCs w:val="32"/>
          <w:highlight w:val="none"/>
          <w:lang w:val="en-US" w:eastAsia="zh-CN" w:bidi="ar-SA"/>
        </w:rPr>
        <w:t>一正两副，电子文档一份（盖章后的PDF扫描件，U盘</w:t>
      </w:r>
      <w:r>
        <w:rPr>
          <w:rFonts w:hint="eastAsia" w:ascii="仿宋_GB2312" w:hAnsi="仿宋_GB2312" w:eastAsia="仿宋_GB2312" w:cs="仿宋_GB2312"/>
          <w:b/>
          <w:bCs/>
          <w:color w:val="0C0C0C"/>
          <w:kern w:val="2"/>
          <w:sz w:val="32"/>
          <w:szCs w:val="32"/>
          <w:highlight w:val="none"/>
          <w:lang w:val="zh-TW" w:eastAsia="zh-CN" w:bidi="ar-SA"/>
        </w:rPr>
        <w:t>）。</w:t>
      </w:r>
      <w:r>
        <w:rPr>
          <w:rFonts w:hint="eastAsia" w:ascii="仿宋_GB2312" w:hAnsi="仿宋_GB2312" w:eastAsia="仿宋_GB2312" w:cs="仿宋_GB2312"/>
          <w:b/>
          <w:bCs/>
          <w:color w:val="0C0C0C"/>
          <w:kern w:val="2"/>
          <w:sz w:val="32"/>
          <w:szCs w:val="32"/>
          <w:highlight w:val="none"/>
          <w:lang w:val="zh-TW" w:eastAsia="zh-TW" w:bidi="ar-SA"/>
        </w:rPr>
        <w:t>电子文档应与</w:t>
      </w:r>
      <w:r>
        <w:rPr>
          <w:rFonts w:hint="eastAsia" w:ascii="仿宋_GB2312" w:hAnsi="仿宋_GB2312" w:eastAsia="仿宋_GB2312" w:cs="仿宋_GB2312"/>
          <w:b/>
          <w:bCs/>
          <w:color w:val="0C0C0C"/>
          <w:kern w:val="2"/>
          <w:sz w:val="32"/>
          <w:szCs w:val="32"/>
          <w:highlight w:val="none"/>
          <w:lang w:val="en-US" w:eastAsia="zh-CN" w:bidi="ar-SA"/>
        </w:rPr>
        <w:t>比选申请文件</w:t>
      </w:r>
      <w:r>
        <w:rPr>
          <w:rFonts w:hint="eastAsia" w:ascii="仿宋_GB2312" w:hAnsi="仿宋_GB2312" w:eastAsia="仿宋_GB2312" w:cs="仿宋_GB2312"/>
          <w:b/>
          <w:bCs/>
          <w:color w:val="0C0C0C"/>
          <w:kern w:val="2"/>
          <w:sz w:val="32"/>
          <w:szCs w:val="32"/>
          <w:highlight w:val="none"/>
          <w:lang w:val="zh-TW" w:eastAsia="zh-TW" w:bidi="ar-SA"/>
        </w:rPr>
        <w:t>一起密封</w:t>
      </w:r>
      <w:r>
        <w:rPr>
          <w:rFonts w:hint="eastAsia" w:ascii="仿宋_GB2312" w:hAnsi="仿宋_GB2312" w:eastAsia="仿宋_GB2312" w:cs="仿宋_GB2312"/>
          <w:b/>
          <w:bCs/>
          <w:color w:val="0C0C0C"/>
          <w:kern w:val="2"/>
          <w:sz w:val="32"/>
          <w:szCs w:val="32"/>
          <w:highlight w:val="none"/>
          <w:lang w:val="zh-TW" w:eastAsia="zh-CN" w:bidi="ar-SA"/>
        </w:rPr>
        <w:t>。</w:t>
      </w:r>
    </w:p>
    <w:p w14:paraId="5244CA2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1.4比选人不接受未按要求进行密封和</w:t>
      </w:r>
      <w:r>
        <w:rPr>
          <w:rFonts w:hint="eastAsia" w:ascii="仿宋_GB2312" w:hAnsi="仿宋_GB2312" w:eastAsia="仿宋_GB2312" w:cs="仿宋_GB2312"/>
          <w:color w:val="0C0C0C"/>
          <w:kern w:val="2"/>
          <w:sz w:val="32"/>
          <w:szCs w:val="32"/>
          <w:highlight w:val="none"/>
          <w:lang w:val="en-US" w:eastAsia="zh-CN" w:bidi="ar-SA"/>
        </w:rPr>
        <w:t>填写内容</w:t>
      </w:r>
      <w:r>
        <w:rPr>
          <w:rFonts w:hint="eastAsia" w:ascii="仿宋_GB2312" w:hAnsi="仿宋_GB2312" w:eastAsia="仿宋_GB2312" w:cs="仿宋_GB2312"/>
          <w:color w:val="0C0C0C"/>
          <w:kern w:val="2"/>
          <w:sz w:val="32"/>
          <w:szCs w:val="32"/>
          <w:highlight w:val="none"/>
          <w:lang w:val="zh-TW" w:eastAsia="zh-TW" w:bidi="ar-SA"/>
        </w:rPr>
        <w:t>的</w:t>
      </w:r>
      <w:bookmarkStart w:id="47" w:name="_Toc7351"/>
      <w:bookmarkStart w:id="48" w:name="_Toc12633"/>
      <w:bookmarkStart w:id="49" w:name="_Toc7275"/>
      <w:bookmarkStart w:id="50" w:name="_Toc19310"/>
      <w:bookmarkStart w:id="51" w:name="_Toc31818"/>
      <w:bookmarkStart w:id="52" w:name="_Toc4670"/>
      <w:bookmarkStart w:id="53" w:name="_Toc6888"/>
      <w:bookmarkStart w:id="54" w:name="_Toc12637"/>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en-US" w:eastAsia="zh-CN" w:bidi="ar-SA"/>
        </w:rPr>
        <w:t>视为无效比选申请文件。</w:t>
      </w:r>
    </w:p>
    <w:p w14:paraId="6A7BA75C">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1.5在比选申请文件密封袋上写明：</w:t>
      </w:r>
    </w:p>
    <w:p w14:paraId="24A3083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比选申请人名称：                        </w:t>
      </w:r>
    </w:p>
    <w:p w14:paraId="3A7E3A4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比选人名称：四川省自然资源勘察设计集团生态环境有限公司                            </w:t>
      </w:r>
    </w:p>
    <w:p w14:paraId="5E77EF5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项目名称：四川什邡经开区土壤及地下水污染风险管控试点工程水质在线监测设备。                            </w:t>
      </w:r>
    </w:p>
    <w:p w14:paraId="13DC145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在2025年11月24日10：30（北京时间）前不得拆封</w:t>
      </w:r>
    </w:p>
    <w:bookmarkEnd w:id="47"/>
    <w:bookmarkEnd w:id="48"/>
    <w:bookmarkEnd w:id="49"/>
    <w:bookmarkEnd w:id="50"/>
    <w:bookmarkEnd w:id="51"/>
    <w:bookmarkEnd w:id="52"/>
    <w:bookmarkEnd w:id="53"/>
    <w:bookmarkEnd w:id="54"/>
    <w:p w14:paraId="26E8A5C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highlight w:val="none"/>
          <w:lang w:val="en-US" w:eastAsia="zh-CN"/>
        </w:rPr>
      </w:pPr>
      <w:bookmarkStart w:id="55" w:name="_Toc15807"/>
      <w:bookmarkStart w:id="56" w:name="_Toc5224"/>
      <w:bookmarkStart w:id="57" w:name="_Toc24680"/>
      <w:bookmarkStart w:id="58" w:name="_Toc12469"/>
      <w:bookmarkStart w:id="59" w:name="_Toc25866"/>
      <w:bookmarkStart w:id="60" w:name="_Toc21331"/>
      <w:bookmarkStart w:id="61" w:name="_Toc9979"/>
      <w:bookmarkStart w:id="62" w:name="_Toc19629"/>
      <w:r>
        <w:rPr>
          <w:rFonts w:hint="eastAsia" w:ascii="仿宋_GB2312" w:hAnsi="仿宋_GB2312" w:eastAsia="仿宋_GB2312" w:cs="仿宋_GB2312"/>
          <w:color w:val="0C0C0C"/>
          <w:kern w:val="2"/>
          <w:sz w:val="32"/>
          <w:szCs w:val="32"/>
          <w:highlight w:val="none"/>
          <w:lang w:val="en-US" w:eastAsia="zh-CN" w:bidi="ar-SA"/>
        </w:rPr>
        <w:t>1.6比选申请文件应采用粘贴方式装订，不得采用活页夹等可随时拆换的方式装订，不得有零散页。若同一册的内容较多，可装订成若干分册，宜在封面标明次序及册数。</w:t>
      </w:r>
    </w:p>
    <w:p w14:paraId="6A57694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1.7比选申请文件的正本、副本和电子文档均应密封完好(包装及密封形式不限)，封口处至少应加盖单位公章。</w:t>
      </w:r>
    </w:p>
    <w:p w14:paraId="343CB1F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若比选申请文件因密封不严、标志不明而造成过早启封、失密等情况比选人概不负责。</w:t>
      </w:r>
    </w:p>
    <w:p w14:paraId="493309A7">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b/>
          <w:bCs/>
          <w:color w:val="0C0C0C"/>
          <w:kern w:val="2"/>
          <w:sz w:val="32"/>
          <w:szCs w:val="32"/>
          <w:highlight w:val="none"/>
          <w:lang w:val="en-US" w:eastAsia="zh-CN" w:bidi="ar-SA"/>
        </w:rPr>
        <w:t>2</w:t>
      </w:r>
      <w:r>
        <w:rPr>
          <w:rFonts w:hint="eastAsia" w:ascii="仿宋_GB2312" w:hAnsi="仿宋_GB2312" w:eastAsia="仿宋_GB2312" w:cs="仿宋_GB2312"/>
          <w:b/>
          <w:bCs/>
          <w:color w:val="0C0C0C"/>
          <w:kern w:val="2"/>
          <w:sz w:val="32"/>
          <w:szCs w:val="32"/>
          <w:highlight w:val="none"/>
          <w:lang w:val="zh-TW" w:eastAsia="zh-TW" w:bidi="ar-SA"/>
        </w:rPr>
        <w:t>.</w:t>
      </w:r>
      <w:r>
        <w:rPr>
          <w:rFonts w:hint="eastAsia" w:ascii="仿宋_GB2312" w:hAnsi="仿宋_GB2312" w:eastAsia="仿宋_GB2312" w:cs="仿宋_GB2312"/>
          <w:b/>
          <w:bCs/>
          <w:color w:val="0C0C0C"/>
          <w:kern w:val="2"/>
          <w:sz w:val="32"/>
          <w:szCs w:val="32"/>
          <w:highlight w:val="none"/>
          <w:lang w:val="zh-TW" w:eastAsia="zh-CN" w:bidi="ar-SA"/>
        </w:rPr>
        <w:t>比选申请文件</w:t>
      </w:r>
      <w:r>
        <w:rPr>
          <w:rFonts w:hint="eastAsia" w:ascii="仿宋_GB2312" w:hAnsi="仿宋_GB2312" w:eastAsia="仿宋_GB2312" w:cs="仿宋_GB2312"/>
          <w:b/>
          <w:bCs/>
          <w:color w:val="0C0C0C"/>
          <w:kern w:val="2"/>
          <w:sz w:val="32"/>
          <w:szCs w:val="32"/>
          <w:highlight w:val="none"/>
          <w:lang w:val="zh-TW" w:eastAsia="zh-TW" w:bidi="ar-SA"/>
        </w:rPr>
        <w:t>的递交</w:t>
      </w:r>
      <w:bookmarkEnd w:id="55"/>
      <w:bookmarkEnd w:id="56"/>
      <w:bookmarkEnd w:id="57"/>
      <w:bookmarkEnd w:id="58"/>
      <w:bookmarkEnd w:id="59"/>
      <w:bookmarkEnd w:id="60"/>
      <w:bookmarkEnd w:id="61"/>
      <w:bookmarkEnd w:id="62"/>
    </w:p>
    <w:p w14:paraId="10C6550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63" w:name="_Toc18513"/>
      <w:bookmarkStart w:id="64" w:name="_Toc6116"/>
      <w:bookmarkStart w:id="65" w:name="_Toc29458"/>
      <w:bookmarkStart w:id="66" w:name="_Toc21450"/>
      <w:bookmarkStart w:id="67" w:name="_Toc26064"/>
      <w:bookmarkStart w:id="68" w:name="_Toc20892"/>
      <w:bookmarkStart w:id="69" w:name="_Toc11095"/>
      <w:bookmarkStart w:id="70" w:name="_Toc25254"/>
      <w:r>
        <w:rPr>
          <w:rFonts w:hint="eastAsia" w:ascii="仿宋_GB2312" w:hAnsi="仿宋_GB2312" w:eastAsia="仿宋_GB2312" w:cs="仿宋_GB2312"/>
          <w:color w:val="0C0C0C"/>
          <w:kern w:val="2"/>
          <w:sz w:val="32"/>
          <w:szCs w:val="32"/>
          <w:highlight w:val="none"/>
          <w:lang w:val="en-US" w:eastAsia="zh-CN" w:bidi="ar-SA"/>
        </w:rPr>
        <w:t>2.1</w:t>
      </w:r>
      <w:r>
        <w:rPr>
          <w:rFonts w:hint="eastAsia" w:ascii="仿宋_GB2312" w:hAnsi="仿宋_GB2312" w:eastAsia="仿宋_GB2312" w:cs="仿宋_GB2312"/>
          <w:color w:val="0C0C0C"/>
          <w:kern w:val="2"/>
          <w:sz w:val="32"/>
          <w:szCs w:val="32"/>
          <w:highlight w:val="none"/>
          <w:lang w:val="zh-TW" w:eastAsia="zh-TW" w:bidi="ar-SA"/>
        </w:rPr>
        <w:t>比选申请人应按比选</w:t>
      </w:r>
      <w:r>
        <w:rPr>
          <w:rFonts w:hint="eastAsia" w:ascii="仿宋_GB2312" w:hAnsi="仿宋_GB2312" w:eastAsia="仿宋_GB2312" w:cs="仿宋_GB2312"/>
          <w:color w:val="0C0C0C"/>
          <w:kern w:val="2"/>
          <w:sz w:val="32"/>
          <w:szCs w:val="32"/>
          <w:highlight w:val="none"/>
          <w:lang w:val="en-US" w:eastAsia="zh-CN" w:bidi="ar-SA"/>
        </w:rPr>
        <w:t>公告规定的</w:t>
      </w:r>
      <w:r>
        <w:rPr>
          <w:rFonts w:hint="eastAsia" w:ascii="仿宋_GB2312" w:hAnsi="仿宋_GB2312" w:eastAsia="仿宋_GB2312" w:cs="仿宋_GB2312"/>
          <w:color w:val="0C0C0C"/>
          <w:kern w:val="2"/>
          <w:sz w:val="32"/>
          <w:szCs w:val="32"/>
          <w:highlight w:val="none"/>
          <w:lang w:val="zh-TW" w:eastAsia="zh-TW" w:bidi="ar-SA"/>
        </w:rPr>
        <w:t>地点，于截止时间前递交</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w:t>
      </w:r>
    </w:p>
    <w:p w14:paraId="26FBD3C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CN" w:bidi="ar-SA"/>
        </w:rPr>
      </w:pPr>
      <w:r>
        <w:rPr>
          <w:rFonts w:hint="eastAsia" w:ascii="仿宋_GB2312" w:hAnsi="仿宋_GB2312" w:eastAsia="仿宋_GB2312" w:cs="仿宋_GB2312"/>
          <w:color w:val="0C0C0C"/>
          <w:kern w:val="2"/>
          <w:sz w:val="32"/>
          <w:szCs w:val="32"/>
          <w:highlight w:val="none"/>
          <w:lang w:val="en-US" w:eastAsia="zh-CN" w:bidi="ar-SA"/>
        </w:rPr>
        <w:t>2.2</w:t>
      </w:r>
      <w:r>
        <w:rPr>
          <w:rFonts w:hint="eastAsia" w:ascii="仿宋_GB2312" w:hAnsi="仿宋_GB2312" w:eastAsia="仿宋_GB2312" w:cs="仿宋_GB2312"/>
          <w:color w:val="0C0C0C"/>
          <w:kern w:val="2"/>
          <w:sz w:val="32"/>
          <w:szCs w:val="32"/>
          <w:highlight w:val="none"/>
          <w:lang w:val="zh-TW" w:eastAsia="zh-TW" w:bidi="ar-SA"/>
        </w:rPr>
        <w:t>迟交的</w:t>
      </w:r>
      <w:r>
        <w:rPr>
          <w:rFonts w:hint="eastAsia" w:ascii="仿宋_GB2312" w:hAnsi="仿宋_GB2312" w:eastAsia="仿宋_GB2312" w:cs="仿宋_GB2312"/>
          <w:color w:val="0C0C0C"/>
          <w:kern w:val="2"/>
          <w:sz w:val="32"/>
          <w:szCs w:val="32"/>
          <w:highlight w:val="none"/>
          <w:lang w:val="zh-TW" w:eastAsia="zh-CN" w:bidi="ar-SA"/>
        </w:rPr>
        <w:t>比选申请文件</w:t>
      </w:r>
    </w:p>
    <w:p w14:paraId="4430DF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逾期送达的或者未送达指定地点的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，比选人不予受理。</w:t>
      </w:r>
    </w:p>
    <w:bookmarkEnd w:id="63"/>
    <w:bookmarkEnd w:id="64"/>
    <w:bookmarkEnd w:id="65"/>
    <w:bookmarkEnd w:id="66"/>
    <w:bookmarkEnd w:id="67"/>
    <w:bookmarkEnd w:id="68"/>
    <w:bookmarkEnd w:id="69"/>
    <w:bookmarkEnd w:id="70"/>
    <w:p w14:paraId="02B01EC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2.3</w:t>
      </w:r>
      <w:r>
        <w:rPr>
          <w:rFonts w:hint="eastAsia" w:ascii="仿宋_GB2312" w:hAnsi="仿宋_GB2312" w:eastAsia="仿宋_GB2312" w:cs="仿宋_GB2312"/>
          <w:color w:val="0C0C0C"/>
          <w:kern w:val="2"/>
          <w:sz w:val="32"/>
          <w:szCs w:val="32"/>
          <w:highlight w:val="none"/>
          <w:lang w:val="zh-TW" w:eastAsia="zh-TW" w:bidi="ar-SA"/>
        </w:rPr>
        <w:t xml:space="preserve"> 比选有效期</w:t>
      </w:r>
      <w:r>
        <w:rPr>
          <w:rFonts w:hint="eastAsia" w:ascii="仿宋_GB2312" w:hAnsi="仿宋_GB2312" w:eastAsia="仿宋_GB2312" w:cs="仿宋_GB2312"/>
          <w:color w:val="0C0C0C"/>
          <w:kern w:val="2"/>
          <w:sz w:val="32"/>
          <w:szCs w:val="32"/>
          <w:highlight w:val="none"/>
          <w:lang w:val="en-US" w:eastAsia="zh-CN" w:bidi="ar-SA"/>
        </w:rPr>
        <w:t>90天</w:t>
      </w:r>
      <w:r>
        <w:rPr>
          <w:rFonts w:hint="eastAsia" w:ascii="仿宋_GB2312" w:hAnsi="仿宋_GB2312" w:eastAsia="仿宋_GB2312" w:cs="仿宋_GB2312"/>
          <w:color w:val="0C0C0C"/>
          <w:kern w:val="2"/>
          <w:sz w:val="32"/>
          <w:szCs w:val="32"/>
          <w:highlight w:val="none"/>
          <w:lang w:val="zh-TW" w:eastAsia="zh-TW" w:bidi="ar-SA"/>
        </w:rPr>
        <w:t>，在此期限内，凡符合本比选文件要求的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均保持有效，比选申请人不得要求撤销或修改其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w:t>
      </w:r>
    </w:p>
    <w:p w14:paraId="1939CCD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2.4</w:t>
      </w:r>
      <w:r>
        <w:rPr>
          <w:rFonts w:hint="eastAsia" w:ascii="仿宋_GB2312" w:hAnsi="仿宋_GB2312" w:eastAsia="仿宋_GB2312" w:cs="仿宋_GB2312"/>
          <w:color w:val="0C0C0C"/>
          <w:kern w:val="2"/>
          <w:sz w:val="32"/>
          <w:szCs w:val="32"/>
          <w:highlight w:val="none"/>
          <w:lang w:val="zh-TW" w:eastAsia="zh-TW" w:bidi="ar-SA"/>
        </w:rPr>
        <w:t xml:space="preserve"> 在特殊情况下，比选人在原定比选有效期内，可以根据需要以书面形式向比选申请人提出延长比选有效期的要求，对此要求比选申请人须以书面形式予以答复。比选申请人可以拒绝比选人这种要求。同意延长比选有效期的比选申请人既不能要求也不允许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，但需要相应的延长比选担保的有效期，在延长的比选有效期内本须知关于比选担保的退还与没收的规定仍然适用。</w:t>
      </w:r>
    </w:p>
    <w:p w14:paraId="231A085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71" w:name="_Toc22067"/>
      <w:bookmarkStart w:id="72" w:name="_Toc31460"/>
      <w:bookmarkStart w:id="73" w:name="_Toc9958"/>
      <w:bookmarkStart w:id="74" w:name="_Toc12341"/>
      <w:bookmarkStart w:id="75" w:name="_Toc25071"/>
      <w:bookmarkStart w:id="76" w:name="_Toc21364"/>
      <w:bookmarkStart w:id="77" w:name="_Toc28608"/>
      <w:bookmarkStart w:id="78" w:name="_Toc17821"/>
      <w:r>
        <w:rPr>
          <w:rFonts w:hint="eastAsia" w:ascii="仿宋_GB2312" w:hAnsi="仿宋_GB2312" w:eastAsia="仿宋_GB2312" w:cs="仿宋_GB2312"/>
          <w:color w:val="0C0C0C"/>
          <w:kern w:val="2"/>
          <w:sz w:val="32"/>
          <w:szCs w:val="32"/>
          <w:highlight w:val="none"/>
          <w:lang w:val="en-US" w:eastAsia="zh-CN" w:bidi="ar-SA"/>
        </w:rPr>
        <w:t>2.5</w:t>
      </w:r>
      <w:r>
        <w:rPr>
          <w:rFonts w:hint="eastAsia" w:ascii="仿宋_GB2312" w:hAnsi="仿宋_GB2312" w:eastAsia="仿宋_GB2312" w:cs="仿宋_GB2312"/>
          <w:color w:val="0C0C0C"/>
          <w:kern w:val="2"/>
          <w:sz w:val="32"/>
          <w:szCs w:val="32"/>
          <w:highlight w:val="none"/>
          <w:lang w:val="zh-TW" w:eastAsia="zh-TW" w:bidi="ar-SA"/>
        </w:rPr>
        <w:t>比选申请人所递交的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不予退还。</w:t>
      </w:r>
      <w:bookmarkEnd w:id="71"/>
      <w:bookmarkEnd w:id="72"/>
      <w:bookmarkEnd w:id="73"/>
      <w:bookmarkEnd w:id="74"/>
      <w:bookmarkEnd w:id="75"/>
      <w:bookmarkEnd w:id="76"/>
      <w:bookmarkEnd w:id="77"/>
      <w:bookmarkEnd w:id="78"/>
    </w:p>
    <w:p w14:paraId="731710D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p>
    <w:p w14:paraId="76D8848C">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00727DE6">
      <w:pPr>
        <w:pStyle w:val="21"/>
        <w:numPr>
          <w:ilvl w:val="0"/>
          <w:numId w:val="4"/>
        </w:numPr>
        <w:ind w:left="0" w:leftChars="0" w:firstLine="880" w:firstLineChars="200"/>
        <w:jc w:val="cente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79" w:name="_Toc19651"/>
      <w: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评选标准和办法</w:t>
      </w:r>
    </w:p>
    <w:bookmarkEnd w:id="79"/>
    <w:p w14:paraId="0E2066B8">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比选人首先对所有比选申请文件进行资格审查，资格审查实行强制性合格条件标准（见表一），凡有一项不合格则不能通过。资格审查未通过的不再进入下步评审。</w:t>
      </w:r>
    </w:p>
    <w:p w14:paraId="543DEB4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表一 资格审查强制性合格条件</w:t>
      </w:r>
    </w:p>
    <w:tbl>
      <w:tblPr>
        <w:tblStyle w:val="18"/>
        <w:tblW w:w="50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7"/>
        <w:gridCol w:w="1365"/>
        <w:gridCol w:w="5551"/>
        <w:gridCol w:w="1268"/>
      </w:tblGrid>
      <w:tr w14:paraId="70E00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noWrap w:val="0"/>
            <w:vAlign w:val="center"/>
          </w:tcPr>
          <w:p w14:paraId="15613BBD">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744" w:type="pct"/>
            <w:noWrap w:val="0"/>
            <w:vAlign w:val="center"/>
          </w:tcPr>
          <w:p w14:paraId="534C68EA">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审查内容</w:t>
            </w:r>
          </w:p>
        </w:tc>
        <w:tc>
          <w:tcPr>
            <w:tcW w:w="3026" w:type="pct"/>
            <w:noWrap w:val="0"/>
            <w:vAlign w:val="center"/>
          </w:tcPr>
          <w:p w14:paraId="32D2260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合格条件</w:t>
            </w:r>
          </w:p>
        </w:tc>
        <w:tc>
          <w:tcPr>
            <w:tcW w:w="691" w:type="pct"/>
            <w:noWrap w:val="0"/>
            <w:vAlign w:val="center"/>
          </w:tcPr>
          <w:p w14:paraId="1EFB5E57">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06160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8" w:type="pct"/>
            <w:noWrap w:val="0"/>
            <w:vAlign w:val="center"/>
          </w:tcPr>
          <w:p w14:paraId="3A135FD8">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744" w:type="pct"/>
            <w:noWrap w:val="0"/>
            <w:vAlign w:val="center"/>
          </w:tcPr>
          <w:p w14:paraId="774B923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营业执照</w:t>
            </w:r>
          </w:p>
        </w:tc>
        <w:tc>
          <w:tcPr>
            <w:tcW w:w="3026" w:type="pct"/>
            <w:noWrap w:val="0"/>
            <w:vAlign w:val="center"/>
          </w:tcPr>
          <w:p w14:paraId="7006DE2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zh-TW" w:eastAsia="zh-TW" w:bidi="ar-SA"/>
              </w:rPr>
              <w:t>具备独立法人资格</w:t>
            </w:r>
            <w:r>
              <w:rPr>
                <w:rFonts w:hint="eastAsia" w:ascii="仿宋_GB2312" w:hAnsi="仿宋_GB2312" w:eastAsia="仿宋_GB2312" w:cs="仿宋_GB2312"/>
                <w:color w:val="0C0C0C"/>
                <w:kern w:val="2"/>
                <w:sz w:val="24"/>
                <w:szCs w:val="24"/>
                <w:highlight w:val="none"/>
                <w:lang w:val="en-US" w:eastAsia="zh-CN" w:bidi="ar-SA"/>
              </w:rPr>
              <w:t>（营业执照经营范围包含环境监测专用仪器仪表销售或水质污染物监测及检测仪器仪表销售或水质在线监测设备销售或环保数据采集传输仪销售或环保专用设备销售；水质自动采样器销售；泵销售；仪器仪表安装调试；环保设备安装、调试等相关业务。注册资本不小于200万元）</w:t>
            </w:r>
          </w:p>
        </w:tc>
        <w:tc>
          <w:tcPr>
            <w:tcW w:w="691" w:type="pct"/>
            <w:noWrap w:val="0"/>
            <w:vAlign w:val="center"/>
          </w:tcPr>
          <w:p w14:paraId="3F8AC00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239B3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38" w:type="pct"/>
            <w:vMerge w:val="restart"/>
            <w:noWrap w:val="0"/>
            <w:vAlign w:val="center"/>
          </w:tcPr>
          <w:p w14:paraId="3A3BBD55">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2</w:t>
            </w:r>
          </w:p>
        </w:tc>
        <w:tc>
          <w:tcPr>
            <w:tcW w:w="744" w:type="pct"/>
            <w:vMerge w:val="restart"/>
            <w:noWrap w:val="0"/>
            <w:vAlign w:val="center"/>
          </w:tcPr>
          <w:p w14:paraId="7E81DC30">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en-US" w:eastAsia="zh-CN" w:bidi="ar-SA"/>
              </w:rPr>
              <w:t>资质要求</w:t>
            </w:r>
          </w:p>
        </w:tc>
        <w:tc>
          <w:tcPr>
            <w:tcW w:w="3026" w:type="pct"/>
            <w:vMerge w:val="restart"/>
            <w:noWrap w:val="0"/>
            <w:vAlign w:val="center"/>
          </w:tcPr>
          <w:p w14:paraId="1E0E9D1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center"/>
              <w:textAlignment w:val="auto"/>
              <w:rPr>
                <w:rFonts w:hint="default" w:ascii="仿宋_GB2312" w:hAnsi="仿宋_GB2312" w:eastAsia="仿宋_GB2312" w:cs="仿宋_GB2312"/>
                <w:color w:val="0C0C0C"/>
                <w:kern w:val="2"/>
                <w:sz w:val="24"/>
                <w:szCs w:val="24"/>
                <w:highlight w:val="none"/>
                <w:lang w:val="en-US" w:eastAsia="zh-TW" w:bidi="ar-SA"/>
              </w:rPr>
            </w:pPr>
            <w:r>
              <w:rPr>
                <w:rFonts w:hint="eastAsia" w:ascii="仿宋_GB2312" w:hAnsi="仿宋_GB2312" w:eastAsia="仿宋_GB2312" w:cs="仿宋_GB2312"/>
                <w:color w:val="0C0C0C"/>
                <w:kern w:val="2"/>
                <w:sz w:val="24"/>
                <w:szCs w:val="24"/>
                <w:highlight w:val="none"/>
                <w:lang w:val="en-US" w:eastAsia="zh-CN" w:bidi="ar-SA"/>
              </w:rPr>
              <w:t>/</w:t>
            </w:r>
          </w:p>
        </w:tc>
        <w:tc>
          <w:tcPr>
            <w:tcW w:w="691" w:type="pct"/>
            <w:noWrap w:val="0"/>
            <w:vAlign w:val="center"/>
          </w:tcPr>
          <w:p w14:paraId="5725CA0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2F1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8" w:type="pct"/>
            <w:vMerge w:val="continue"/>
            <w:noWrap w:val="0"/>
            <w:vAlign w:val="center"/>
          </w:tcPr>
          <w:p w14:paraId="2A40DB06">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en-US" w:eastAsia="zh-CN" w:bidi="ar-SA"/>
              </w:rPr>
            </w:pPr>
          </w:p>
        </w:tc>
        <w:tc>
          <w:tcPr>
            <w:tcW w:w="744" w:type="pct"/>
            <w:vMerge w:val="continue"/>
            <w:noWrap w:val="0"/>
            <w:vAlign w:val="center"/>
          </w:tcPr>
          <w:p w14:paraId="05873CE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3026" w:type="pct"/>
            <w:vMerge w:val="continue"/>
            <w:noWrap w:val="0"/>
            <w:vAlign w:val="center"/>
          </w:tcPr>
          <w:p w14:paraId="0AFB59D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691" w:type="pct"/>
            <w:noWrap w:val="0"/>
            <w:vAlign w:val="center"/>
          </w:tcPr>
          <w:p w14:paraId="6B3D2E3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3D36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38" w:type="pct"/>
            <w:noWrap w:val="0"/>
            <w:vAlign w:val="center"/>
          </w:tcPr>
          <w:p w14:paraId="036184E2">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744" w:type="pct"/>
            <w:noWrap w:val="0"/>
            <w:vAlign w:val="center"/>
          </w:tcPr>
          <w:p w14:paraId="44CE3DDF">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zh-TW" w:eastAsia="zh-CN" w:bidi="ar-SA"/>
              </w:rPr>
              <w:t>信誉要求</w:t>
            </w:r>
          </w:p>
        </w:tc>
        <w:tc>
          <w:tcPr>
            <w:tcW w:w="3026" w:type="pct"/>
            <w:noWrap w:val="0"/>
            <w:vAlign w:val="center"/>
          </w:tcPr>
          <w:p w14:paraId="5E52309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en-US" w:eastAsia="zh-CN" w:bidi="ar-SA"/>
              </w:rPr>
              <w:t>具有良好的商业信誉和健全的财务会计制度；具有履行合同所必须的人员和专业技术能力；具有依法缴纳税收和社会保障资金的良好记录；参加比选活动前三年内，在经营活动中没有重大违法记录</w:t>
            </w:r>
            <w:r>
              <w:rPr>
                <w:rFonts w:hint="eastAsia" w:ascii="仿宋_GB2312" w:hAnsi="仿宋_GB2312" w:eastAsia="仿宋_GB2312" w:cs="仿宋_GB2312"/>
                <w:color w:val="0C0C0C"/>
                <w:kern w:val="2"/>
                <w:sz w:val="24"/>
                <w:szCs w:val="24"/>
                <w:highlight w:val="none"/>
                <w:lang w:val="zh-TW" w:eastAsia="zh-CN" w:bidi="ar-SA"/>
              </w:rPr>
              <w:t>（</w:t>
            </w:r>
            <w:r>
              <w:rPr>
                <w:rFonts w:hint="eastAsia" w:ascii="仿宋_GB2312" w:hAnsi="仿宋_GB2312" w:eastAsia="仿宋_GB2312" w:cs="仿宋_GB2312"/>
                <w:color w:val="0C0C0C"/>
                <w:kern w:val="2"/>
                <w:sz w:val="24"/>
                <w:szCs w:val="24"/>
                <w:highlight w:val="none"/>
                <w:lang w:val="en-US" w:eastAsia="zh-CN" w:bidi="ar-SA"/>
              </w:rPr>
              <w:t>提供承诺</w:t>
            </w:r>
            <w:r>
              <w:rPr>
                <w:rFonts w:hint="eastAsia" w:ascii="仿宋_GB2312" w:hAnsi="仿宋_GB2312" w:eastAsia="仿宋_GB2312" w:cs="仿宋_GB2312"/>
                <w:color w:val="0C0C0C"/>
                <w:kern w:val="2"/>
                <w:sz w:val="24"/>
                <w:szCs w:val="24"/>
                <w:highlight w:val="none"/>
                <w:lang w:val="zh-TW" w:eastAsia="zh-CN" w:bidi="ar-SA"/>
              </w:rPr>
              <w:t>）</w:t>
            </w:r>
          </w:p>
        </w:tc>
        <w:tc>
          <w:tcPr>
            <w:tcW w:w="691" w:type="pct"/>
            <w:noWrap w:val="0"/>
            <w:vAlign w:val="center"/>
          </w:tcPr>
          <w:p w14:paraId="0C57278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067C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8" w:type="pct"/>
            <w:noWrap w:val="0"/>
            <w:vAlign w:val="center"/>
          </w:tcPr>
          <w:p w14:paraId="7A4FA2BB">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744" w:type="pct"/>
            <w:noWrap w:val="0"/>
            <w:vAlign w:val="center"/>
          </w:tcPr>
          <w:p w14:paraId="716FAB5B">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联合体</w:t>
            </w:r>
          </w:p>
        </w:tc>
        <w:tc>
          <w:tcPr>
            <w:tcW w:w="3026" w:type="pct"/>
            <w:noWrap w:val="0"/>
            <w:vAlign w:val="center"/>
          </w:tcPr>
          <w:p w14:paraId="5EB4567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本项目不接受联合体参选</w:t>
            </w:r>
          </w:p>
        </w:tc>
        <w:tc>
          <w:tcPr>
            <w:tcW w:w="691" w:type="pct"/>
            <w:noWrap w:val="0"/>
            <w:vAlign w:val="center"/>
          </w:tcPr>
          <w:p w14:paraId="2D28F6C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44105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38" w:type="pct"/>
            <w:noWrap w:val="0"/>
            <w:vAlign w:val="center"/>
          </w:tcPr>
          <w:p w14:paraId="115F7FCF">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744" w:type="pct"/>
            <w:noWrap w:val="0"/>
            <w:vAlign w:val="center"/>
          </w:tcPr>
          <w:p w14:paraId="7D1E2D74">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业绩</w:t>
            </w:r>
          </w:p>
        </w:tc>
        <w:tc>
          <w:tcPr>
            <w:tcW w:w="3026" w:type="pct"/>
            <w:noWrap w:val="0"/>
            <w:vAlign w:val="center"/>
          </w:tcPr>
          <w:p w14:paraId="18ED5E3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不少于3个类似业绩。</w:t>
            </w:r>
          </w:p>
        </w:tc>
        <w:tc>
          <w:tcPr>
            <w:tcW w:w="691" w:type="pct"/>
            <w:noWrap w:val="0"/>
            <w:vAlign w:val="top"/>
          </w:tcPr>
          <w:p w14:paraId="345D09A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29A98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38" w:type="pct"/>
            <w:noWrap w:val="0"/>
            <w:vAlign w:val="center"/>
          </w:tcPr>
          <w:p w14:paraId="066D8794">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6</w:t>
            </w:r>
          </w:p>
        </w:tc>
        <w:tc>
          <w:tcPr>
            <w:tcW w:w="744" w:type="pct"/>
            <w:noWrap w:val="0"/>
            <w:vAlign w:val="center"/>
          </w:tcPr>
          <w:p w14:paraId="162AD620">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其他类似效力要求相关证明材料</w:t>
            </w:r>
          </w:p>
        </w:tc>
        <w:tc>
          <w:tcPr>
            <w:tcW w:w="3026" w:type="pct"/>
            <w:noWrap w:val="0"/>
            <w:vAlign w:val="center"/>
          </w:tcPr>
          <w:p w14:paraId="519B24A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1.法定代表人身份证明、身份证复印件或护照复印件【注：①法定代表人身份证复印件（在有效期内、两面均应复印）或护照复印件（法定代表人为外籍人士的，按此提供）】；</w:t>
            </w:r>
          </w:p>
          <w:p w14:paraId="42C5B7B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2.代理人身份证复印件（身份证两面均应复印）（注：①在有效期内；②由比选申请人法定代表人签署所有</w:t>
            </w:r>
            <w:r>
              <w:rPr>
                <w:rFonts w:hint="eastAsia" w:ascii="仿宋_GB2312" w:hAnsi="仿宋_GB2312" w:eastAsia="仿宋_GB2312" w:cs="仿宋_GB2312"/>
                <w:color w:val="0C0C0C"/>
                <w:kern w:val="2"/>
                <w:sz w:val="24"/>
                <w:szCs w:val="24"/>
                <w:highlight w:val="none"/>
                <w:lang w:val="zh-TW" w:eastAsia="zh-CN" w:bidi="ar-SA"/>
              </w:rPr>
              <w:t>比选申请文件</w:t>
            </w:r>
            <w:r>
              <w:rPr>
                <w:rFonts w:hint="eastAsia" w:ascii="仿宋_GB2312" w:hAnsi="仿宋_GB2312" w:eastAsia="仿宋_GB2312" w:cs="仿宋_GB2312"/>
                <w:color w:val="0C0C0C"/>
                <w:kern w:val="2"/>
                <w:sz w:val="24"/>
                <w:szCs w:val="24"/>
                <w:highlight w:val="none"/>
                <w:lang w:val="zh-TW" w:eastAsia="zh-TW" w:bidi="ar-SA"/>
              </w:rPr>
              <w:t>并参加比选的，则可不提供）。</w:t>
            </w:r>
          </w:p>
        </w:tc>
        <w:tc>
          <w:tcPr>
            <w:tcW w:w="691" w:type="pct"/>
            <w:noWrap w:val="0"/>
            <w:vAlign w:val="top"/>
          </w:tcPr>
          <w:p w14:paraId="0DC64F2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5194B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38" w:type="pct"/>
            <w:noWrap w:val="0"/>
            <w:vAlign w:val="top"/>
          </w:tcPr>
          <w:p w14:paraId="3C2F475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744" w:type="pct"/>
            <w:noWrap w:val="0"/>
            <w:vAlign w:val="center"/>
          </w:tcPr>
          <w:p w14:paraId="39E6DA6C">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w:t>
            </w:r>
          </w:p>
        </w:tc>
        <w:tc>
          <w:tcPr>
            <w:tcW w:w="3026" w:type="pct"/>
            <w:noWrap w:val="0"/>
            <w:vAlign w:val="center"/>
          </w:tcPr>
          <w:p w14:paraId="1BE3460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以上条件必须全部通过</w:t>
            </w:r>
          </w:p>
        </w:tc>
        <w:tc>
          <w:tcPr>
            <w:tcW w:w="691" w:type="pct"/>
            <w:noWrap w:val="0"/>
            <w:vAlign w:val="top"/>
          </w:tcPr>
          <w:p w14:paraId="34BCD39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637B9DD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5EF1D9B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80" w:name="_Toc3772"/>
      <w:bookmarkStart w:id="81" w:name="_Toc697"/>
      <w:bookmarkStart w:id="82" w:name="_Toc23222"/>
      <w:bookmarkStart w:id="83" w:name="_Toc26203"/>
      <w:bookmarkStart w:id="84" w:name="_Toc4242"/>
      <w:bookmarkStart w:id="85" w:name="_Toc23013"/>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初步评审</w:t>
      </w:r>
    </w:p>
    <w:p w14:paraId="63AC17D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.2.1初步评审主要为比选人对各比选申请文件是否在实质上响应了比选文件要求进行评审。</w:t>
      </w:r>
    </w:p>
    <w:p w14:paraId="2EE2789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.2.2若比选申请文件有下表（表二）中所列任何一种情况的，则视为未能在实质上响应比选文件，属重大偏差，将不进入</w:t>
      </w:r>
      <w:r>
        <w:rPr>
          <w:rFonts w:hint="eastAsia" w:ascii="仿宋_GB2312" w:hAnsi="仿宋_GB2312" w:eastAsia="仿宋_GB2312" w:cs="仿宋_GB2312"/>
          <w:color w:val="0C0C0C"/>
          <w:kern w:val="2"/>
          <w:sz w:val="32"/>
          <w:szCs w:val="32"/>
          <w:highlight w:val="none"/>
          <w:lang w:val="en-US" w:eastAsia="zh-CN" w:bidi="ar-SA"/>
        </w:rPr>
        <w:t>下一步评审。</w:t>
      </w:r>
    </w:p>
    <w:p w14:paraId="0188192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表二 初步评审表</w:t>
      </w:r>
    </w:p>
    <w:tbl>
      <w:tblPr>
        <w:tblStyle w:val="18"/>
        <w:tblpPr w:leftFromText="181" w:rightFromText="181" w:vertAnchor="text" w:horzAnchor="page" w:tblpX="1532" w:tblpY="1"/>
        <w:tblOverlap w:val="never"/>
        <w:tblW w:w="8970" w:type="dxa"/>
        <w:tblInd w:w="0" w:type="dxa"/>
        <w:tblLayout w:type="fixed"/>
        <w:tblCellMar>
          <w:top w:w="0" w:type="dxa"/>
          <w:left w:w="108" w:type="dxa"/>
          <w:bottom w:w="0" w:type="dxa"/>
          <w:right w:w="108" w:type="dxa"/>
        </w:tblCellMar>
      </w:tblPr>
      <w:tblGrid>
        <w:gridCol w:w="765"/>
        <w:gridCol w:w="5370"/>
        <w:gridCol w:w="2835"/>
      </w:tblGrid>
      <w:tr w14:paraId="29EFFEC4">
        <w:tblPrEx>
          <w:tblCellMar>
            <w:top w:w="0" w:type="dxa"/>
            <w:left w:w="108" w:type="dxa"/>
            <w:bottom w:w="0" w:type="dxa"/>
            <w:right w:w="108" w:type="dxa"/>
          </w:tblCellMar>
        </w:tblPrEx>
        <w:trPr>
          <w:trHeight w:val="531" w:hRule="atLeast"/>
        </w:trPr>
        <w:tc>
          <w:tcPr>
            <w:tcW w:w="765" w:type="dxa"/>
            <w:tcBorders>
              <w:top w:val="single" w:color="000000" w:sz="4" w:space="0"/>
              <w:left w:val="single" w:color="000000" w:sz="4" w:space="0"/>
              <w:bottom w:val="single" w:color="000000" w:sz="4" w:space="0"/>
            </w:tcBorders>
            <w:noWrap w:val="0"/>
            <w:vAlign w:val="center"/>
          </w:tcPr>
          <w:p w14:paraId="58441A92">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5370" w:type="dxa"/>
            <w:tcBorders>
              <w:top w:val="single" w:color="000000" w:sz="4" w:space="0"/>
              <w:left w:val="single" w:color="000000" w:sz="4" w:space="0"/>
              <w:bottom w:val="single" w:color="000000" w:sz="4" w:space="0"/>
            </w:tcBorders>
            <w:noWrap w:val="0"/>
            <w:vAlign w:val="center"/>
          </w:tcPr>
          <w:p w14:paraId="7C701356">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评审因素</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EBAB30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2B630D3D">
        <w:tblPrEx>
          <w:tblCellMar>
            <w:top w:w="0" w:type="dxa"/>
            <w:left w:w="108" w:type="dxa"/>
            <w:bottom w:w="0" w:type="dxa"/>
            <w:right w:w="108" w:type="dxa"/>
          </w:tblCellMar>
        </w:tblPrEx>
        <w:trPr>
          <w:trHeight w:val="482" w:hRule="atLeast"/>
        </w:trPr>
        <w:tc>
          <w:tcPr>
            <w:tcW w:w="765" w:type="dxa"/>
            <w:tcBorders>
              <w:top w:val="single" w:color="000000" w:sz="4" w:space="0"/>
              <w:left w:val="single" w:color="000000" w:sz="4" w:space="0"/>
              <w:bottom w:val="single" w:color="000000" w:sz="4" w:space="0"/>
            </w:tcBorders>
            <w:noWrap w:val="0"/>
            <w:vAlign w:val="center"/>
          </w:tcPr>
          <w:p w14:paraId="37C2B551">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5370" w:type="dxa"/>
            <w:tcBorders>
              <w:top w:val="single" w:color="000000" w:sz="4" w:space="0"/>
              <w:left w:val="single" w:color="000000" w:sz="4" w:space="0"/>
              <w:bottom w:val="single" w:color="000000" w:sz="4" w:space="0"/>
            </w:tcBorders>
            <w:noWrap w:val="0"/>
            <w:vAlign w:val="center"/>
          </w:tcPr>
          <w:p w14:paraId="7E13DE13">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比选申请文件签字或盖章符合比选文件要求的</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EFC6C1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1EE786D0">
        <w:tblPrEx>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tcBorders>
            <w:noWrap w:val="0"/>
            <w:vAlign w:val="center"/>
          </w:tcPr>
          <w:p w14:paraId="61BCB7CC">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w:t>
            </w:r>
          </w:p>
        </w:tc>
        <w:tc>
          <w:tcPr>
            <w:tcW w:w="5370" w:type="dxa"/>
            <w:tcBorders>
              <w:top w:val="single" w:color="000000" w:sz="4" w:space="0"/>
              <w:left w:val="single" w:color="000000" w:sz="4" w:space="0"/>
              <w:bottom w:val="single" w:color="000000" w:sz="4" w:space="0"/>
            </w:tcBorders>
            <w:noWrap w:val="0"/>
            <w:vAlign w:val="center"/>
          </w:tcPr>
          <w:p w14:paraId="66F4A3F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报价唯一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1A46FB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51EA9EC">
        <w:tblPrEx>
          <w:tblCellMar>
            <w:top w:w="0" w:type="dxa"/>
            <w:left w:w="108" w:type="dxa"/>
            <w:bottom w:w="0" w:type="dxa"/>
            <w:right w:w="108" w:type="dxa"/>
          </w:tblCellMar>
        </w:tblPrEx>
        <w:trPr>
          <w:trHeight w:val="448" w:hRule="atLeast"/>
        </w:trPr>
        <w:tc>
          <w:tcPr>
            <w:tcW w:w="765" w:type="dxa"/>
            <w:tcBorders>
              <w:top w:val="single" w:color="000000" w:sz="4" w:space="0"/>
              <w:left w:val="single" w:color="000000" w:sz="4" w:space="0"/>
              <w:bottom w:val="single" w:color="000000" w:sz="4" w:space="0"/>
            </w:tcBorders>
            <w:noWrap w:val="0"/>
            <w:vAlign w:val="center"/>
          </w:tcPr>
          <w:p w14:paraId="193F0684">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3</w:t>
            </w:r>
          </w:p>
        </w:tc>
        <w:tc>
          <w:tcPr>
            <w:tcW w:w="5370" w:type="dxa"/>
            <w:tcBorders>
              <w:top w:val="single" w:color="000000" w:sz="4" w:space="0"/>
              <w:left w:val="single" w:color="000000" w:sz="4" w:space="0"/>
              <w:bottom w:val="single" w:color="000000" w:sz="4" w:space="0"/>
            </w:tcBorders>
            <w:noWrap w:val="0"/>
            <w:vAlign w:val="center"/>
          </w:tcPr>
          <w:p w14:paraId="6AED605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报价低于比选文件规定的最高限价</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91B39A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3E1EC2A">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28995D0E">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4</w:t>
            </w:r>
          </w:p>
        </w:tc>
        <w:tc>
          <w:tcPr>
            <w:tcW w:w="5370" w:type="dxa"/>
            <w:tcBorders>
              <w:top w:val="single" w:color="000000" w:sz="4" w:space="0"/>
              <w:left w:val="single" w:color="000000" w:sz="4" w:space="0"/>
              <w:bottom w:val="single" w:color="000000" w:sz="4" w:space="0"/>
            </w:tcBorders>
            <w:noWrap w:val="0"/>
            <w:vAlign w:val="center"/>
          </w:tcPr>
          <w:p w14:paraId="300BA2C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符合国家有关法规、文件和标准的要求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4369FF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38C7321A">
        <w:tblPrEx>
          <w:tblCellMar>
            <w:top w:w="0" w:type="dxa"/>
            <w:left w:w="108" w:type="dxa"/>
            <w:bottom w:w="0" w:type="dxa"/>
            <w:right w:w="108" w:type="dxa"/>
          </w:tblCellMar>
        </w:tblPrEx>
        <w:trPr>
          <w:trHeight w:val="408" w:hRule="atLeast"/>
        </w:trPr>
        <w:tc>
          <w:tcPr>
            <w:tcW w:w="765" w:type="dxa"/>
            <w:tcBorders>
              <w:top w:val="single" w:color="000000" w:sz="4" w:space="0"/>
              <w:left w:val="single" w:color="000000" w:sz="4" w:space="0"/>
              <w:bottom w:val="single" w:color="000000" w:sz="4" w:space="0"/>
            </w:tcBorders>
            <w:noWrap w:val="0"/>
            <w:vAlign w:val="center"/>
          </w:tcPr>
          <w:p w14:paraId="6E76FC71">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5</w:t>
            </w:r>
          </w:p>
        </w:tc>
        <w:tc>
          <w:tcPr>
            <w:tcW w:w="5370" w:type="dxa"/>
            <w:tcBorders>
              <w:top w:val="single" w:color="000000" w:sz="4" w:space="0"/>
              <w:left w:val="single" w:color="000000" w:sz="4" w:space="0"/>
              <w:bottom w:val="single" w:color="000000" w:sz="4" w:space="0"/>
            </w:tcBorders>
            <w:noWrap w:val="0"/>
            <w:vAlign w:val="center"/>
          </w:tcPr>
          <w:p w14:paraId="02F5192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比选申请文件没有比选人不能接受的条件</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10E5A3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490238E9">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1E59FBEC">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6</w:t>
            </w:r>
          </w:p>
        </w:tc>
        <w:tc>
          <w:tcPr>
            <w:tcW w:w="5370" w:type="dxa"/>
            <w:tcBorders>
              <w:top w:val="single" w:color="000000" w:sz="4" w:space="0"/>
              <w:left w:val="single" w:color="000000" w:sz="4" w:space="0"/>
              <w:bottom w:val="single" w:color="000000" w:sz="4" w:space="0"/>
            </w:tcBorders>
            <w:noWrap w:val="0"/>
            <w:vAlign w:val="center"/>
          </w:tcPr>
          <w:p w14:paraId="0170403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比选申请文件全部响应比选文件的要求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BA183E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D72CDAC">
        <w:tblPrEx>
          <w:tblCellMar>
            <w:top w:w="0" w:type="dxa"/>
            <w:left w:w="108" w:type="dxa"/>
            <w:bottom w:w="0" w:type="dxa"/>
            <w:right w:w="108" w:type="dxa"/>
          </w:tblCellMar>
        </w:tblPrEx>
        <w:trPr>
          <w:trHeight w:val="439" w:hRule="atLeast"/>
        </w:trPr>
        <w:tc>
          <w:tcPr>
            <w:tcW w:w="765" w:type="dxa"/>
            <w:tcBorders>
              <w:top w:val="single" w:color="000000" w:sz="4" w:space="0"/>
              <w:left w:val="single" w:color="000000" w:sz="4" w:space="0"/>
              <w:bottom w:val="single" w:color="000000" w:sz="4" w:space="0"/>
            </w:tcBorders>
            <w:noWrap w:val="0"/>
            <w:vAlign w:val="center"/>
          </w:tcPr>
          <w:p w14:paraId="0A78A49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5370" w:type="dxa"/>
            <w:tcBorders>
              <w:top w:val="single" w:color="000000" w:sz="4" w:space="0"/>
              <w:left w:val="single" w:color="000000" w:sz="4" w:space="0"/>
              <w:bottom w:val="single" w:color="000000" w:sz="4" w:space="0"/>
            </w:tcBorders>
            <w:noWrap w:val="0"/>
            <w:vAlign w:val="center"/>
          </w:tcPr>
          <w:p w14:paraId="5A2A141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结论（应填写“通过”或“不通过”）</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81310A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0BECAF9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0D8D3E0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.2评审委员会经初步评审后，通过初步评审的比选申请人少于</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家的，只要比选申请人报价在比选文件规定范围的，评审委员会应当继续评审：当通过初步评审的比选申请人只有2家，</w:t>
      </w:r>
      <w:r>
        <w:rPr>
          <w:rFonts w:hint="eastAsia" w:ascii="仿宋_GB2312" w:hAnsi="仿宋_GB2312" w:eastAsia="仿宋_GB2312" w:cs="仿宋_GB2312"/>
          <w:color w:val="0C0C0C"/>
          <w:kern w:val="2"/>
          <w:sz w:val="32"/>
          <w:szCs w:val="32"/>
          <w:highlight w:val="none"/>
          <w:lang w:val="en-US" w:eastAsia="zh-CN" w:bidi="ar-SA"/>
        </w:rPr>
        <w:t>是否继续评审由评审委员会集体讨论决定。</w:t>
      </w:r>
    </w:p>
    <w:p w14:paraId="2369D07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default" w:ascii="仿宋_GB2312" w:hAnsi="仿宋_GB2312" w:eastAsia="仿宋_GB2312" w:cs="仿宋_GB2312"/>
          <w:color w:val="0C0C0C"/>
          <w:kern w:val="2"/>
          <w:sz w:val="32"/>
          <w:szCs w:val="32"/>
          <w:highlight w:val="none"/>
          <w:lang w:val="en-US" w:eastAsia="zh-CN"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default" w:ascii="仿宋_GB2312" w:hAnsi="仿宋_GB2312" w:eastAsia="仿宋_GB2312" w:cs="仿宋_GB2312"/>
          <w:color w:val="0C0C0C"/>
          <w:kern w:val="2"/>
          <w:sz w:val="32"/>
          <w:szCs w:val="32"/>
          <w:highlight w:val="none"/>
          <w:lang w:val="en-US" w:eastAsia="zh-CN" w:bidi="ar-SA"/>
        </w:rPr>
        <w:t>串通投标行为行为认定</w:t>
      </w:r>
    </w:p>
    <w:p w14:paraId="50F5DA3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default" w:ascii="仿宋_GB2312" w:hAnsi="仿宋_GB2312" w:eastAsia="仿宋_GB2312" w:cs="仿宋_GB2312"/>
          <w:color w:val="0C0C0C"/>
          <w:kern w:val="2"/>
          <w:sz w:val="32"/>
          <w:szCs w:val="32"/>
          <w:highlight w:val="none"/>
          <w:lang w:val="en-US" w:eastAsia="zh-CN" w:bidi="ar-SA"/>
        </w:rPr>
        <w:t>评审时评审委员会应根据表</w:t>
      </w:r>
      <w:r>
        <w:rPr>
          <w:rFonts w:hint="eastAsia" w:ascii="仿宋_GB2312" w:hAnsi="仿宋_GB2312" w:eastAsia="仿宋_GB2312" w:cs="仿宋_GB2312"/>
          <w:color w:val="0C0C0C"/>
          <w:kern w:val="2"/>
          <w:sz w:val="32"/>
          <w:szCs w:val="32"/>
          <w:highlight w:val="none"/>
          <w:lang w:val="en-US" w:eastAsia="zh-CN" w:bidi="ar-SA"/>
        </w:rPr>
        <w:t>三</w:t>
      </w:r>
      <w:r>
        <w:rPr>
          <w:rFonts w:hint="default" w:ascii="仿宋_GB2312" w:hAnsi="仿宋_GB2312" w:eastAsia="仿宋_GB2312" w:cs="仿宋_GB2312"/>
          <w:color w:val="0C0C0C"/>
          <w:kern w:val="2"/>
          <w:sz w:val="32"/>
          <w:szCs w:val="32"/>
          <w:highlight w:val="none"/>
          <w:lang w:val="en-US" w:eastAsia="zh-CN" w:bidi="ar-SA"/>
        </w:rPr>
        <w:t>《串通投标行为认定表》中的情形，如实对比选申请文件进行是否有串通投标行为的评审，填写“无”或“有”，有情形之一的，应认定为串通投标，并签字确认，作为评审报告一部分，若评审委员会发现比选申请人在比选过程中有串标、围标行为的，应及时以书面形式向</w:t>
      </w:r>
      <w:r>
        <w:rPr>
          <w:rFonts w:hint="eastAsia" w:ascii="仿宋_GB2312" w:hAnsi="仿宋_GB2312" w:eastAsia="仿宋_GB2312" w:cs="仿宋_GB2312"/>
          <w:color w:val="0C0C0C"/>
          <w:kern w:val="2"/>
          <w:sz w:val="32"/>
          <w:szCs w:val="32"/>
          <w:highlight w:val="none"/>
          <w:lang w:val="en-US" w:eastAsia="zh-CN" w:bidi="ar-SA"/>
        </w:rPr>
        <w:t>比选人</w:t>
      </w:r>
      <w:r>
        <w:rPr>
          <w:rFonts w:hint="default" w:ascii="仿宋_GB2312" w:hAnsi="仿宋_GB2312" w:eastAsia="仿宋_GB2312" w:cs="仿宋_GB2312"/>
          <w:color w:val="0C0C0C"/>
          <w:kern w:val="2"/>
          <w:sz w:val="32"/>
          <w:szCs w:val="32"/>
          <w:highlight w:val="none"/>
          <w:lang w:val="en-US" w:eastAsia="zh-CN" w:bidi="ar-SA"/>
        </w:rPr>
        <w:t>报告。</w:t>
      </w:r>
    </w:p>
    <w:p w14:paraId="069A9D6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表三 串通投标行为行为认定表</w:t>
      </w:r>
    </w:p>
    <w:tbl>
      <w:tblPr>
        <w:tblStyle w:val="18"/>
        <w:tblW w:w="84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2"/>
        <w:gridCol w:w="3993"/>
        <w:gridCol w:w="3993"/>
      </w:tblGrid>
      <w:tr w14:paraId="1CC3B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2E3FA032">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序号</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C947AC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评审内容</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0DF34C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比选申请人名称</w:t>
            </w:r>
          </w:p>
        </w:tc>
      </w:tr>
      <w:tr w14:paraId="18FF3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6D769FC">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1</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1A87E8E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不同比选申请人的比选申请文件内容是否存在非正常一致；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FDDA71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15241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4F5ED0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2</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80F4BE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不同比选申请人的比选申请文件是否错漏之处一致；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43B259B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9327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724E580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420A5A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不同比选申请人的比选申请文件异常一致或者报价呈规律性差异</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C73782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80CD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4AC235A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3DE7AD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不同比选申请人的比选申请文件由同一单位或者同一个人编制</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9B865F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66A4D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05FE388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01E791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不同比选申请人的比选申请文件载明的项目管理班子成员出现同一人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916066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D096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88EB3D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D471F7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不同比选申请人的比选申请文件相互混装</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2279F5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37CDE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7A610F7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EC3973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不同比选申请人委托同一单位或者个人办理比选申请事宜</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B5E2DA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5C63B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A0B757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C7D4BE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不同比选申请人聘请同一人为其比选申请提供技术或者经济咨询服务，但比选项目本身要求采用专有技术的除外</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42F27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F11B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1105C38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结论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C0D185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是否存在串通投标行为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21F3F5E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bl>
    <w:p w14:paraId="701757C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p>
    <w:bookmarkEnd w:id="80"/>
    <w:bookmarkEnd w:id="81"/>
    <w:bookmarkEnd w:id="82"/>
    <w:p w14:paraId="3E8D22F5">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86" w:name="_Toc17882"/>
      <w:bookmarkStart w:id="87" w:name="_Toc21253"/>
      <w:bookmarkStart w:id="88" w:name="_Toc18295"/>
      <w:bookmarkStart w:id="89" w:name="_Toc27435"/>
      <w:bookmarkStart w:id="90" w:name="_Toc7594"/>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综合评</w:t>
      </w:r>
      <w:r>
        <w:rPr>
          <w:rFonts w:hint="eastAsia" w:ascii="仿宋_GB2312" w:hAnsi="仿宋_GB2312" w:eastAsia="仿宋_GB2312" w:cs="仿宋_GB2312"/>
          <w:color w:val="0C0C0C"/>
          <w:kern w:val="2"/>
          <w:sz w:val="32"/>
          <w:szCs w:val="32"/>
          <w:highlight w:val="none"/>
          <w:lang w:val="en-US" w:eastAsia="zh-CN" w:bidi="ar-SA"/>
        </w:rPr>
        <w:t>比</w:t>
      </w:r>
      <w:r>
        <w:rPr>
          <w:rFonts w:hint="eastAsia" w:ascii="仿宋_GB2312" w:hAnsi="仿宋_GB2312" w:eastAsia="仿宋_GB2312" w:cs="仿宋_GB2312"/>
          <w:color w:val="0C0C0C"/>
          <w:kern w:val="2"/>
          <w:sz w:val="32"/>
          <w:szCs w:val="32"/>
          <w:highlight w:val="none"/>
          <w:lang w:val="zh-TW" w:eastAsia="zh-TW" w:bidi="ar-SA"/>
        </w:rPr>
        <w:t>并推荐中选人</w:t>
      </w:r>
    </w:p>
    <w:bookmarkEnd w:id="86"/>
    <w:bookmarkEnd w:id="87"/>
    <w:bookmarkEnd w:id="88"/>
    <w:bookmarkEnd w:id="89"/>
    <w:bookmarkEnd w:id="90"/>
    <w:p w14:paraId="76E8BED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bookmarkStart w:id="91" w:name="_Toc24309"/>
      <w:bookmarkStart w:id="92" w:name="_Toc3298"/>
      <w:bookmarkStart w:id="93" w:name="_Toc15909"/>
      <w:bookmarkStart w:id="94" w:name="_Toc31277"/>
      <w:bookmarkStart w:id="95" w:name="_Toc8159"/>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en-US" w:eastAsia="zh-CN" w:bidi="ar-SA"/>
        </w:rPr>
        <w:t>评审方法：</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6E30095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比选人组建</w:t>
      </w:r>
      <w:r>
        <w:rPr>
          <w:rFonts w:hint="eastAsia" w:ascii="仿宋_GB2312" w:hAnsi="仿宋_GB2312" w:eastAsia="仿宋_GB2312" w:cs="仿宋_GB2312"/>
          <w:color w:val="0C0C0C"/>
          <w:kern w:val="2"/>
          <w:sz w:val="32"/>
          <w:szCs w:val="32"/>
          <w:highlight w:val="none"/>
          <w:lang w:val="en-US" w:eastAsia="zh-CN" w:bidi="ar-SA"/>
        </w:rPr>
        <w:t>立</w:t>
      </w:r>
      <w:r>
        <w:rPr>
          <w:rFonts w:hint="eastAsia" w:ascii="仿宋_GB2312" w:hAnsi="仿宋_GB2312" w:eastAsia="仿宋_GB2312" w:cs="仿宋_GB2312"/>
          <w:color w:val="0C0C0C"/>
          <w:kern w:val="2"/>
          <w:sz w:val="32"/>
          <w:szCs w:val="32"/>
          <w:highlight w:val="none"/>
          <w:lang w:val="zh-TW" w:eastAsia="zh-TW" w:bidi="ar-SA"/>
        </w:rPr>
        <w:t>的评审委员会</w:t>
      </w:r>
      <w:r>
        <w:rPr>
          <w:rFonts w:hint="eastAsia" w:ascii="仿宋_GB2312" w:hAnsi="仿宋_GB2312" w:eastAsia="仿宋_GB2312" w:cs="仿宋_GB2312"/>
          <w:color w:val="0C0C0C"/>
          <w:kern w:val="2"/>
          <w:sz w:val="32"/>
          <w:szCs w:val="32"/>
          <w:highlight w:val="none"/>
          <w:lang w:val="en-US" w:eastAsia="zh-CN" w:bidi="ar-SA"/>
        </w:rPr>
        <w:t>以价格为主要因素，</w:t>
      </w:r>
      <w:r>
        <w:rPr>
          <w:rFonts w:hint="eastAsia" w:ascii="仿宋_GB2312" w:hAnsi="仿宋_GB2312" w:eastAsia="仿宋_GB2312" w:cs="仿宋_GB2312"/>
          <w:color w:val="0C0C0C"/>
          <w:kern w:val="2"/>
          <w:sz w:val="32"/>
          <w:szCs w:val="32"/>
          <w:highlight w:val="none"/>
          <w:lang w:val="zh-TW" w:eastAsia="zh-TW" w:bidi="ar-SA"/>
        </w:rPr>
        <w:t>综合择优推荐1-3名中选候选人。</w:t>
      </w:r>
    </w:p>
    <w:p w14:paraId="1C91296A">
      <w:pPr>
        <w:numPr>
          <w:ilvl w:val="0"/>
          <w:numId w:val="0"/>
        </w:numPr>
        <w:spacing w:line="360" w:lineRule="auto"/>
        <w:ind w:leftChars="0" w:firstLine="640" w:firstLineChars="200"/>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评审委员会完成</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后，应当向比选人提交书面</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报告</w:t>
      </w:r>
      <w:bookmarkEnd w:id="91"/>
      <w:bookmarkEnd w:id="92"/>
      <w:bookmarkEnd w:id="93"/>
      <w:bookmarkEnd w:id="94"/>
      <w:bookmarkEnd w:id="95"/>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最终中选人由四川省自然资源勘察设计集团生态环境有限公司按“三重一大”事项集体决策制度，复核评标报告，着眼于优质优价，以价格为主要因素，原则上最低价比选申请人为中选人。若排名第一的中标候选人放弃中标或因不可抗力不能履行合同，比选人可确定排名第二的为中选人，以此类推。</w:t>
      </w:r>
    </w:p>
    <w:p w14:paraId="3A681B7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p>
    <w:bookmarkEnd w:id="83"/>
    <w:bookmarkEnd w:id="84"/>
    <w:bookmarkEnd w:id="85"/>
    <w:p w14:paraId="452A668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p>
    <w:p w14:paraId="17DF92FA">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6BBF3D01">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240" w:lineRule="auto"/>
        <w:jc w:val="center"/>
        <w:textAlignment w:val="auto"/>
        <w:outlineLvl w:val="0"/>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96" w:name="_Toc20482"/>
      <w:bookmarkStart w:id="97" w:name="_Toc16531"/>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第八章 比选申请文件格式</w:t>
      </w:r>
      <w:bookmarkEnd w:id="96"/>
      <w:bookmarkEnd w:id="97"/>
    </w:p>
    <w:p w14:paraId="30AA4F1F">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格式有关表格中的备注栏，由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根据自身响应情况作解释性说明，不作为必填项。</w:t>
      </w:r>
    </w:p>
    <w:p w14:paraId="61ACD19D">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格式中需要填写的相关内容事项，可能会与本采购项目无关，在不改变</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原义、不影响本项目采购需求的情况下，</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可以不予填写，但应当注明。</w:t>
      </w:r>
    </w:p>
    <w:p w14:paraId="2FCAFEE7">
      <w:pPr>
        <w:ind w:firstLine="600" w:firstLineChars="200"/>
        <w:rPr>
          <w:rFonts w:hint="eastAsia" w:ascii="宋体" w:hAnsi="宋体" w:eastAsia="宋体" w:cs="宋体"/>
          <w:color w:val="auto"/>
          <w:sz w:val="30"/>
          <w:szCs w:val="30"/>
          <w:highlight w:val="none"/>
          <w:shd w:val="clear" w:color="auto" w:fill="auto"/>
        </w:rPr>
      </w:pPr>
    </w:p>
    <w:p w14:paraId="3AC95838">
      <w:pPr>
        <w:jc w:val="right"/>
        <w:rPr>
          <w:rFonts w:hint="eastAsia" w:ascii="宋体" w:hAnsi="宋体" w:eastAsia="宋体" w:cs="宋体"/>
          <w:b/>
          <w:color w:val="auto"/>
          <w:sz w:val="30"/>
          <w:szCs w:val="30"/>
          <w:highlight w:val="none"/>
          <w:shd w:val="clear" w:color="auto" w:fill="auto"/>
        </w:rPr>
      </w:pPr>
    </w:p>
    <w:p w14:paraId="17B7FC95">
      <w:pPr>
        <w:pStyle w:val="7"/>
        <w:rPr>
          <w:rFonts w:hint="eastAsia" w:ascii="宋体" w:hAnsi="宋体" w:eastAsia="宋体" w:cs="宋体"/>
          <w:b/>
          <w:color w:val="auto"/>
          <w:sz w:val="30"/>
          <w:szCs w:val="30"/>
          <w:highlight w:val="none"/>
          <w:shd w:val="clear" w:color="auto" w:fill="auto"/>
        </w:rPr>
      </w:pPr>
    </w:p>
    <w:p w14:paraId="7C8598EC">
      <w:pPr>
        <w:jc w:val="center"/>
        <w:rPr>
          <w:rFonts w:hint="eastAsia" w:ascii="宋体" w:hAnsi="宋体" w:eastAsia="宋体" w:cs="宋体"/>
          <w:b/>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br w:type="page"/>
      </w:r>
    </w:p>
    <w:p w14:paraId="537CCE5E">
      <w:pPr>
        <w:rPr>
          <w:rFonts w:hint="eastAsia" w:ascii="宋体" w:hAnsi="宋体" w:eastAsia="宋体" w:cs="宋体"/>
          <w:b/>
          <w:color w:val="auto"/>
          <w:sz w:val="30"/>
          <w:szCs w:val="30"/>
          <w:highlight w:val="none"/>
          <w:shd w:val="clear" w:color="auto" w:fill="auto"/>
        </w:rPr>
      </w:pPr>
      <w:bookmarkStart w:id="98" w:name="格式1-1"/>
      <w:bookmarkEnd w:id="98"/>
      <w:r>
        <w:rPr>
          <w:rFonts w:hint="eastAsia" w:ascii="宋体" w:hAnsi="宋体" w:eastAsia="宋体" w:cs="宋体"/>
          <w:b/>
          <w:color w:val="auto"/>
          <w:sz w:val="30"/>
          <w:szCs w:val="30"/>
          <w:highlight w:val="none"/>
          <w:shd w:val="clear" w:color="auto" w:fill="auto"/>
        </w:rPr>
        <w:t xml:space="preserve"> </w:t>
      </w:r>
    </w:p>
    <w:p w14:paraId="6077FABF">
      <w:pPr>
        <w:jc w:val="center"/>
        <w:rPr>
          <w:rFonts w:hint="eastAsia" w:ascii="宋体" w:hAnsi="宋体" w:eastAsia="宋体" w:cs="宋体"/>
          <w:b/>
          <w:color w:val="auto"/>
          <w:sz w:val="30"/>
          <w:szCs w:val="30"/>
          <w:highlight w:val="none"/>
          <w:shd w:val="clear" w:color="auto" w:fill="auto"/>
        </w:rPr>
      </w:pPr>
    </w:p>
    <w:p w14:paraId="2D847937">
      <w:pPr>
        <w:jc w:val="center"/>
        <w:rPr>
          <w:rFonts w:hint="eastAsia" w:ascii="宋体" w:hAnsi="宋体" w:eastAsia="宋体" w:cs="宋体"/>
          <w:b/>
          <w:color w:val="auto"/>
          <w:sz w:val="44"/>
          <w:szCs w:val="44"/>
          <w:highlight w:val="none"/>
          <w:shd w:val="clear" w:color="auto" w:fill="auto"/>
          <w:lang w:eastAsia="zh-CN"/>
        </w:rPr>
      </w:pP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Cs/>
          <w:color w:val="auto"/>
          <w:sz w:val="44"/>
          <w:szCs w:val="44"/>
          <w:highlight w:val="none"/>
          <w:u w:val="single"/>
          <w:shd w:val="clear" w:color="auto" w:fill="auto"/>
        </w:rPr>
        <w:tab/>
      </w: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
          <w:color w:val="auto"/>
          <w:sz w:val="44"/>
          <w:szCs w:val="44"/>
          <w:highlight w:val="none"/>
          <w:shd w:val="clear" w:color="auto" w:fill="auto"/>
          <w:lang w:eastAsia="zh-CN"/>
        </w:rPr>
        <w:t>（</w:t>
      </w:r>
      <w:r>
        <w:rPr>
          <w:rFonts w:hint="eastAsia" w:ascii="宋体" w:hAnsi="宋体" w:eastAsia="宋体" w:cs="宋体"/>
          <w:b/>
          <w:color w:val="auto"/>
          <w:sz w:val="44"/>
          <w:szCs w:val="44"/>
          <w:highlight w:val="none"/>
          <w:shd w:val="clear" w:color="auto" w:fill="auto"/>
          <w:lang w:val="en-US" w:eastAsia="zh-CN"/>
        </w:rPr>
        <w:t>项目名称</w:t>
      </w:r>
      <w:r>
        <w:rPr>
          <w:rFonts w:hint="eastAsia" w:ascii="宋体" w:hAnsi="宋体" w:eastAsia="宋体" w:cs="宋体"/>
          <w:b/>
          <w:color w:val="auto"/>
          <w:sz w:val="44"/>
          <w:szCs w:val="44"/>
          <w:highlight w:val="none"/>
          <w:shd w:val="clear" w:color="auto" w:fill="auto"/>
          <w:lang w:eastAsia="zh-CN"/>
        </w:rPr>
        <w:t>）</w:t>
      </w:r>
    </w:p>
    <w:p w14:paraId="5762E242">
      <w:pPr>
        <w:jc w:val="center"/>
        <w:rPr>
          <w:rFonts w:hint="eastAsia" w:ascii="宋体" w:hAnsi="宋体" w:eastAsia="宋体" w:cs="宋体"/>
          <w:b/>
          <w:color w:val="auto"/>
          <w:sz w:val="30"/>
          <w:szCs w:val="30"/>
          <w:highlight w:val="none"/>
          <w:shd w:val="clear" w:color="auto" w:fill="auto"/>
        </w:rPr>
      </w:pPr>
    </w:p>
    <w:p w14:paraId="050E0101">
      <w:pPr>
        <w:jc w:val="center"/>
        <w:rPr>
          <w:rFonts w:hint="eastAsia" w:ascii="宋体" w:hAnsi="宋体" w:eastAsia="宋体" w:cs="宋体"/>
          <w:b/>
          <w:color w:val="auto"/>
          <w:sz w:val="30"/>
          <w:szCs w:val="30"/>
          <w:highlight w:val="none"/>
          <w:shd w:val="clear" w:color="auto" w:fill="auto"/>
        </w:rPr>
      </w:pPr>
    </w:p>
    <w:p w14:paraId="4AA93C9C">
      <w:pPr>
        <w:pStyle w:val="21"/>
        <w:rPr>
          <w:rFonts w:hint="eastAsia" w:ascii="宋体" w:hAnsi="宋体" w:eastAsia="宋体" w:cs="宋体"/>
          <w:b/>
          <w:color w:val="auto"/>
          <w:sz w:val="30"/>
          <w:szCs w:val="30"/>
          <w:highlight w:val="none"/>
          <w:shd w:val="clear" w:color="auto" w:fill="auto"/>
        </w:rPr>
      </w:pPr>
    </w:p>
    <w:p w14:paraId="31E6F69D">
      <w:pPr>
        <w:pStyle w:val="6"/>
        <w:rPr>
          <w:rFonts w:hint="eastAsia"/>
          <w:color w:val="auto"/>
          <w:sz w:val="30"/>
          <w:szCs w:val="30"/>
          <w:highlight w:val="none"/>
          <w:shd w:val="clear" w:color="auto" w:fill="auto"/>
        </w:rPr>
      </w:pPr>
    </w:p>
    <w:p w14:paraId="2F209B83">
      <w:pPr>
        <w:jc w:val="center"/>
        <w:rPr>
          <w:rFonts w:hint="eastAsia" w:ascii="宋体" w:hAnsi="宋体" w:eastAsia="宋体" w:cs="宋体"/>
          <w:b/>
          <w:color w:val="auto"/>
          <w:sz w:val="52"/>
          <w:szCs w:val="52"/>
          <w:highlight w:val="none"/>
          <w:shd w:val="clear" w:color="auto" w:fill="auto"/>
          <w:lang w:eastAsia="zh-CN"/>
        </w:rPr>
      </w:pPr>
      <w:r>
        <w:rPr>
          <w:rFonts w:hint="eastAsia" w:ascii="宋体" w:hAnsi="宋体" w:cs="宋体"/>
          <w:b/>
          <w:color w:val="auto"/>
          <w:sz w:val="52"/>
          <w:szCs w:val="52"/>
          <w:highlight w:val="none"/>
          <w:shd w:val="clear" w:color="auto" w:fill="auto"/>
          <w:lang w:eastAsia="zh-CN"/>
        </w:rPr>
        <w:t>比选申请文件</w:t>
      </w:r>
    </w:p>
    <w:p w14:paraId="1B515DA1">
      <w:pPr>
        <w:jc w:val="center"/>
        <w:rPr>
          <w:rFonts w:hint="eastAsia" w:ascii="宋体" w:hAnsi="宋体" w:eastAsia="宋体" w:cs="宋体"/>
          <w:b/>
          <w:color w:val="auto"/>
          <w:sz w:val="44"/>
          <w:szCs w:val="44"/>
          <w:highlight w:val="none"/>
          <w:shd w:val="clear" w:color="auto" w:fill="auto"/>
        </w:rPr>
      </w:pPr>
    </w:p>
    <w:p w14:paraId="688BBFEC">
      <w:pPr>
        <w:jc w:val="center"/>
        <w:rPr>
          <w:rFonts w:hint="eastAsia" w:ascii="宋体" w:hAnsi="宋体" w:eastAsia="宋体" w:cs="宋体"/>
          <w:b/>
          <w:color w:val="auto"/>
          <w:sz w:val="44"/>
          <w:szCs w:val="44"/>
          <w:highlight w:val="none"/>
          <w:shd w:val="clear" w:color="auto" w:fill="auto"/>
        </w:rPr>
      </w:pPr>
    </w:p>
    <w:p w14:paraId="7EE042ED">
      <w:pPr>
        <w:rPr>
          <w:rFonts w:hint="eastAsia" w:ascii="宋体" w:hAnsi="宋体" w:eastAsia="宋体" w:cs="宋体"/>
          <w:b/>
          <w:color w:val="auto"/>
          <w:sz w:val="30"/>
          <w:szCs w:val="30"/>
          <w:highlight w:val="none"/>
          <w:shd w:val="clear" w:color="auto" w:fill="auto"/>
        </w:rPr>
      </w:pPr>
    </w:p>
    <w:p w14:paraId="4308A833">
      <w:pPr>
        <w:spacing w:line="360" w:lineRule="auto"/>
        <w:rPr>
          <w:rFonts w:hint="eastAsia" w:ascii="宋体" w:hAnsi="宋体" w:eastAsia="宋体" w:cs="宋体"/>
          <w:b/>
          <w:color w:val="auto"/>
          <w:sz w:val="30"/>
          <w:szCs w:val="30"/>
          <w:highlight w:val="none"/>
          <w:shd w:val="clear" w:color="auto" w:fill="auto"/>
        </w:rPr>
      </w:pPr>
    </w:p>
    <w:p w14:paraId="3BC08C16">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1CF14A7A">
      <w:pPr>
        <w:spacing w:line="360" w:lineRule="auto"/>
        <w:jc w:val="left"/>
        <w:rPr>
          <w:rFonts w:hint="eastAsia" w:ascii="宋体" w:hAnsi="宋体" w:eastAsia="宋体" w:cs="宋体"/>
          <w:b/>
          <w:color w:val="auto"/>
          <w:sz w:val="30"/>
          <w:szCs w:val="30"/>
          <w:highlight w:val="none"/>
          <w:shd w:val="clear" w:color="auto" w:fill="auto"/>
        </w:rPr>
      </w:pPr>
    </w:p>
    <w:p w14:paraId="228D5CF0">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598284C9">
      <w:pPr>
        <w:spacing w:line="360" w:lineRule="auto"/>
        <w:ind w:firstLine="600" w:firstLineChars="200"/>
        <w:jc w:val="left"/>
        <w:rPr>
          <w:rFonts w:hint="eastAsia" w:ascii="宋体" w:hAnsi="宋体" w:eastAsia="宋体" w:cs="宋体"/>
          <w:b/>
          <w:color w:val="auto"/>
          <w:sz w:val="30"/>
          <w:szCs w:val="30"/>
          <w:highlight w:val="none"/>
          <w:u w:val="single"/>
          <w:shd w:val="clear" w:color="auto" w:fill="auto"/>
        </w:rPr>
      </w:pPr>
      <w:r>
        <w:rPr>
          <w:rFonts w:hint="eastAsia" w:ascii="宋体" w:hAnsi="宋体" w:cs="宋体"/>
          <w:b/>
          <w:color w:val="auto"/>
          <w:sz w:val="30"/>
          <w:szCs w:val="30"/>
          <w:highlight w:val="none"/>
          <w:shd w:val="clear" w:color="auto" w:fill="auto"/>
          <w:lang w:eastAsia="zh-CN"/>
        </w:rPr>
        <w:t>比选申请人</w:t>
      </w:r>
      <w:r>
        <w:rPr>
          <w:rFonts w:hint="eastAsia" w:ascii="宋体" w:hAnsi="宋体" w:eastAsia="宋体" w:cs="宋体"/>
          <w:b/>
          <w:color w:val="auto"/>
          <w:sz w:val="30"/>
          <w:szCs w:val="30"/>
          <w:highlight w:val="none"/>
          <w:shd w:val="clear" w:color="auto" w:fill="auto"/>
        </w:rPr>
        <w:t>名称：</w:t>
      </w:r>
    </w:p>
    <w:p w14:paraId="483CCD65">
      <w:pPr>
        <w:jc w:val="center"/>
        <w:rPr>
          <w:rFonts w:hint="eastAsia" w:ascii="宋体" w:hAnsi="宋体" w:eastAsia="宋体" w:cs="宋体"/>
          <w:b/>
          <w:color w:val="auto"/>
          <w:sz w:val="30"/>
          <w:szCs w:val="30"/>
          <w:highlight w:val="none"/>
          <w:shd w:val="clear" w:color="auto" w:fill="auto"/>
        </w:rPr>
      </w:pPr>
    </w:p>
    <w:p w14:paraId="3E95E262">
      <w:pPr>
        <w:jc w:val="center"/>
        <w:rPr>
          <w:rFonts w:hint="eastAsia"/>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t xml:space="preserve"> 日 期 ：  年  月  日</w:t>
      </w:r>
    </w:p>
    <w:p w14:paraId="077D578A">
      <w:pPr>
        <w:jc w:val="center"/>
        <w:rPr>
          <w:rFonts w:hint="eastAsia" w:ascii="宋体" w:hAnsi="宋体" w:eastAsia="宋体" w:cs="宋体"/>
          <w:b/>
          <w:color w:val="auto"/>
          <w:sz w:val="30"/>
          <w:szCs w:val="30"/>
          <w:highlight w:val="none"/>
          <w:shd w:val="clear" w:color="auto" w:fill="auto"/>
        </w:rPr>
      </w:pPr>
    </w:p>
    <w:p w14:paraId="658BF3F8">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目   录</w:t>
      </w:r>
    </w:p>
    <w:p w14:paraId="1C904DDE">
      <w:pPr>
        <w:jc w:val="center"/>
        <w:rPr>
          <w:rFonts w:hint="eastAsia" w:ascii="黑体" w:hAnsi="黑体" w:eastAsia="黑体" w:cs="黑体"/>
          <w:b w:val="0"/>
          <w:bCs/>
          <w:color w:val="auto"/>
          <w:sz w:val="44"/>
          <w:szCs w:val="44"/>
          <w:highlight w:val="none"/>
          <w:shd w:val="clear" w:color="auto" w:fill="auto"/>
          <w:lang w:val="en-US" w:eastAsia="zh-CN"/>
        </w:rPr>
      </w:pPr>
    </w:p>
    <w:p w14:paraId="482453F6">
      <w:pPr>
        <w:numPr>
          <w:ilvl w:val="0"/>
          <w:numId w:val="5"/>
        </w:numPr>
        <w:jc w:val="both"/>
        <w:rPr>
          <w:rFonts w:hint="eastAsia"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响应函</w:t>
      </w:r>
    </w:p>
    <w:p w14:paraId="582FECAC">
      <w:pPr>
        <w:numPr>
          <w:ilvl w:val="0"/>
          <w:numId w:val="5"/>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法定代表人授权书</w:t>
      </w:r>
    </w:p>
    <w:p w14:paraId="1325078C">
      <w:pPr>
        <w:numPr>
          <w:ilvl w:val="0"/>
          <w:numId w:val="5"/>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法定代表人身份证明</w:t>
      </w:r>
    </w:p>
    <w:p w14:paraId="5B3EB06D">
      <w:pPr>
        <w:numPr>
          <w:ilvl w:val="0"/>
          <w:numId w:val="5"/>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比选申请人基本情况表</w:t>
      </w:r>
    </w:p>
    <w:p w14:paraId="45B36CC5">
      <w:pPr>
        <w:numPr>
          <w:ilvl w:val="0"/>
          <w:numId w:val="5"/>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承诺函</w:t>
      </w:r>
    </w:p>
    <w:p w14:paraId="3ED52A65">
      <w:pPr>
        <w:numPr>
          <w:ilvl w:val="0"/>
          <w:numId w:val="5"/>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履约承诺书</w:t>
      </w:r>
    </w:p>
    <w:p w14:paraId="5DCDB692">
      <w:pPr>
        <w:numPr>
          <w:ilvl w:val="0"/>
          <w:numId w:val="5"/>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比选申请文件</w:t>
      </w:r>
      <w:r>
        <w:rPr>
          <w:rFonts w:hint="default" w:ascii="仿宋" w:hAnsi="仿宋" w:eastAsia="仿宋" w:cs="仿宋"/>
          <w:b w:val="0"/>
          <w:bCs/>
          <w:color w:val="auto"/>
          <w:sz w:val="32"/>
          <w:szCs w:val="32"/>
          <w:highlight w:val="none"/>
          <w:shd w:val="clear" w:color="auto" w:fill="auto"/>
          <w:lang w:val="en-US" w:eastAsia="zh-CN"/>
        </w:rPr>
        <w:t>真实性声明</w:t>
      </w:r>
    </w:p>
    <w:p w14:paraId="5509144C">
      <w:pPr>
        <w:numPr>
          <w:ilvl w:val="0"/>
          <w:numId w:val="5"/>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比选申请人</w:t>
      </w:r>
      <w:r>
        <w:rPr>
          <w:rFonts w:hint="default" w:ascii="仿宋" w:hAnsi="仿宋" w:eastAsia="仿宋" w:cs="仿宋"/>
          <w:b w:val="0"/>
          <w:bCs/>
          <w:color w:val="auto"/>
          <w:sz w:val="32"/>
          <w:szCs w:val="32"/>
          <w:highlight w:val="none"/>
          <w:shd w:val="clear" w:color="auto" w:fill="auto"/>
          <w:lang w:val="en-US" w:eastAsia="zh-CN"/>
        </w:rPr>
        <w:t>认为需要的其他证明材料</w:t>
      </w:r>
    </w:p>
    <w:p w14:paraId="0C0F40A5">
      <w:pPr>
        <w:numPr>
          <w:ilvl w:val="0"/>
          <w:numId w:val="5"/>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报价表</w:t>
      </w:r>
    </w:p>
    <w:p w14:paraId="59783264">
      <w:pPr>
        <w:jc w:val="center"/>
        <w:rPr>
          <w:rFonts w:hint="eastAsia" w:ascii="黑体" w:hAnsi="黑体" w:eastAsia="黑体" w:cs="黑体"/>
          <w:b w:val="0"/>
          <w:bCs/>
          <w:color w:val="auto"/>
          <w:sz w:val="44"/>
          <w:szCs w:val="44"/>
          <w:highlight w:val="none"/>
          <w:shd w:val="clear" w:color="auto" w:fill="auto"/>
          <w:lang w:val="en-US" w:eastAsia="zh-CN"/>
        </w:rPr>
      </w:pPr>
    </w:p>
    <w:p w14:paraId="6E0ED615">
      <w:pPr>
        <w:jc w:val="center"/>
        <w:rPr>
          <w:rFonts w:hint="eastAsia" w:ascii="黑体" w:hAnsi="黑体" w:eastAsia="黑体" w:cs="黑体"/>
          <w:b w:val="0"/>
          <w:bCs/>
          <w:color w:val="auto"/>
          <w:sz w:val="44"/>
          <w:szCs w:val="44"/>
          <w:highlight w:val="none"/>
          <w:shd w:val="clear" w:color="auto" w:fill="auto"/>
          <w:lang w:val="en-US" w:eastAsia="zh-CN"/>
        </w:rPr>
      </w:pPr>
    </w:p>
    <w:p w14:paraId="43D3EAAA">
      <w:pPr>
        <w:jc w:val="center"/>
        <w:rPr>
          <w:rFonts w:hint="eastAsia" w:ascii="黑体" w:hAnsi="黑体" w:eastAsia="黑体" w:cs="黑体"/>
          <w:b w:val="0"/>
          <w:bCs/>
          <w:color w:val="auto"/>
          <w:sz w:val="44"/>
          <w:szCs w:val="44"/>
          <w:highlight w:val="none"/>
          <w:shd w:val="clear" w:color="auto" w:fill="auto"/>
          <w:lang w:val="en-US" w:eastAsia="zh-CN"/>
        </w:rPr>
      </w:pPr>
    </w:p>
    <w:p w14:paraId="565328C3">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10AC4DF1">
      <w:pPr>
        <w:jc w:val="both"/>
        <w:rPr>
          <w:rFonts w:hint="eastAsia" w:ascii="黑体" w:hAnsi="黑体" w:eastAsia="黑体" w:cs="黑体"/>
          <w:b w:val="0"/>
          <w:bCs/>
          <w:color w:val="auto"/>
          <w:sz w:val="44"/>
          <w:szCs w:val="44"/>
          <w:highlight w:val="none"/>
          <w:shd w:val="clear" w:color="auto" w:fill="auto"/>
          <w:lang w:val="en-US" w:eastAsia="zh-CN"/>
        </w:rPr>
      </w:pPr>
    </w:p>
    <w:p w14:paraId="22D4E0B1">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一、响应函</w:t>
      </w:r>
    </w:p>
    <w:p w14:paraId="00B5DC2B">
      <w:pPr>
        <w:spacing w:line="360" w:lineRule="auto"/>
        <w:rPr>
          <w:rFonts w:hint="eastAsia" w:ascii="宋体" w:hAnsi="宋体" w:eastAsia="宋体" w:cs="宋体"/>
          <w:color w:val="auto"/>
          <w:sz w:val="30"/>
          <w:szCs w:val="30"/>
          <w:highlight w:val="none"/>
          <w:shd w:val="clear" w:color="auto" w:fill="auto"/>
        </w:rPr>
      </w:pPr>
    </w:p>
    <w:p w14:paraId="249E7034">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553223BF">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1.我方全面研究了“四川什邡经开区土壤及地下水污染风险管控试点</w:t>
      </w:r>
      <w:r>
        <w:rPr>
          <w:rFonts w:hint="eastAsia" w:ascii="仿宋" w:hAnsi="仿宋" w:eastAsia="仿宋" w:cs="仿宋"/>
          <w:sz w:val="32"/>
          <w:szCs w:val="32"/>
          <w:highlight w:val="none"/>
          <w:lang w:val="en-US" w:eastAsia="zh-CN"/>
        </w:rPr>
        <w:t>水质在线监测设备</w:t>
      </w:r>
      <w:r>
        <w:rPr>
          <w:rFonts w:hint="eastAsia" w:ascii="仿宋_GB2312" w:hAnsi="仿宋_GB2312" w:eastAsia="仿宋_GB2312" w:cs="仿宋_GB2312"/>
          <w:color w:val="auto"/>
          <w:sz w:val="32"/>
          <w:szCs w:val="32"/>
          <w:highlight w:val="none"/>
          <w:shd w:val="clear" w:color="auto" w:fill="auto"/>
        </w:rPr>
        <w:t>”项目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w:t>
      </w:r>
      <w:r>
        <w:rPr>
          <w:rFonts w:hint="eastAsia" w:ascii="仿宋_GB2312" w:hAnsi="仿宋_GB2312" w:eastAsia="仿宋_GB2312" w:cs="仿宋_GB2312"/>
          <w:color w:val="auto"/>
          <w:sz w:val="32"/>
          <w:szCs w:val="32"/>
          <w:highlight w:val="none"/>
          <w:shd w:val="clear" w:color="auto" w:fill="auto"/>
          <w:lang w:val="en-US" w:eastAsia="zh-CN"/>
        </w:rPr>
        <w:t>的全部内容</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决定参加贵单位组织的本项目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采购。</w:t>
      </w:r>
    </w:p>
    <w:p w14:paraId="576BAFC9">
      <w:pPr>
        <w:numPr>
          <w:ilvl w:val="0"/>
          <w:numId w:val="0"/>
        </w:numPr>
        <w:spacing w:line="440" w:lineRule="exact"/>
        <w:ind w:firstLine="640" w:firstLineChars="200"/>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shd w:val="clear" w:color="auto" w:fill="auto"/>
        </w:rPr>
        <w:t>2.</w:t>
      </w:r>
      <w:r>
        <w:rPr>
          <w:rFonts w:hint="eastAsia" w:ascii="仿宋_GB2312" w:hAnsi="仿宋_GB2312" w:eastAsia="仿宋_GB2312" w:cs="仿宋_GB2312"/>
          <w:color w:val="auto"/>
          <w:sz w:val="32"/>
          <w:szCs w:val="32"/>
          <w:highlight w:val="none"/>
          <w:shd w:val="clear" w:color="auto" w:fill="auto"/>
          <w:lang w:val="en-US" w:eastAsia="zh-CN"/>
        </w:rPr>
        <w:t>我方自愿按照比选文件规定的各项要求向比选人提供所需服务，愿意以含税价人民币：</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 xml:space="preserve">元（大写： </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）/（费率）</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lang w:val="en-US" w:eastAsia="zh-CN"/>
        </w:rPr>
        <w:t>完成项目采购范围内全部工作，</w:t>
      </w:r>
      <w:r>
        <w:rPr>
          <w:rFonts w:hint="eastAsia" w:ascii="仿宋_GB2312" w:hAnsi="仿宋_GB2312" w:eastAsia="仿宋_GB2312" w:cs="仿宋_GB2312"/>
          <w:color w:val="auto"/>
          <w:sz w:val="32"/>
          <w:szCs w:val="32"/>
          <w:highlight w:val="none"/>
        </w:rPr>
        <w:t>工期</w:t>
      </w:r>
      <w:r>
        <w:rPr>
          <w:rFonts w:hint="eastAsia" w:ascii="仿宋_GB2312" w:hAnsi="仿宋_GB2312" w:eastAsia="仿宋_GB2312" w:cs="仿宋_GB2312"/>
          <w:color w:val="auto"/>
          <w:sz w:val="32"/>
          <w:szCs w:val="32"/>
          <w:highlight w:val="none"/>
          <w:lang w:val="en-US" w:eastAsia="zh-CN"/>
        </w:rPr>
        <w:t>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，按照合同约定实施和完成承包</w:t>
      </w:r>
      <w:r>
        <w:rPr>
          <w:rFonts w:hint="eastAsia" w:ascii="仿宋_GB2312" w:hAnsi="仿宋_GB2312" w:eastAsia="仿宋_GB2312" w:cs="仿宋_GB2312"/>
          <w:color w:val="auto"/>
          <w:sz w:val="32"/>
          <w:szCs w:val="32"/>
          <w:highlight w:val="none"/>
          <w:lang w:eastAsia="zh-CN"/>
        </w:rPr>
        <w:t>任务</w:t>
      </w:r>
      <w:r>
        <w:rPr>
          <w:rFonts w:hint="eastAsia" w:ascii="仿宋_GB2312" w:hAnsi="仿宋_GB2312" w:eastAsia="仿宋_GB2312" w:cs="仿宋_GB2312"/>
          <w:color w:val="auto"/>
          <w:sz w:val="32"/>
          <w:szCs w:val="32"/>
          <w:highlight w:val="none"/>
        </w:rPr>
        <w:t>，修补</w:t>
      </w:r>
      <w:r>
        <w:rPr>
          <w:rFonts w:hint="eastAsia" w:ascii="仿宋_GB2312" w:hAnsi="仿宋_GB2312" w:eastAsia="仿宋_GB2312" w:cs="仿宋_GB2312"/>
          <w:color w:val="auto"/>
          <w:sz w:val="32"/>
          <w:szCs w:val="32"/>
          <w:highlight w:val="none"/>
          <w:lang w:val="en-US" w:eastAsia="zh-CN"/>
        </w:rPr>
        <w:t>项目范围</w:t>
      </w:r>
      <w:r>
        <w:rPr>
          <w:rFonts w:hint="eastAsia" w:ascii="仿宋_GB2312" w:hAnsi="仿宋_GB2312" w:eastAsia="仿宋_GB2312" w:cs="仿宋_GB2312"/>
          <w:color w:val="auto"/>
          <w:sz w:val="32"/>
          <w:szCs w:val="32"/>
          <w:highlight w:val="none"/>
        </w:rPr>
        <w:t>中的任何缺陷，</w:t>
      </w:r>
      <w:r>
        <w:rPr>
          <w:rFonts w:hint="eastAsia" w:ascii="仿宋_GB2312" w:hAnsi="仿宋_GB2312" w:eastAsia="仿宋_GB2312" w:cs="仿宋_GB2312"/>
          <w:color w:val="auto"/>
          <w:sz w:val="32"/>
          <w:szCs w:val="32"/>
          <w:highlight w:val="none"/>
          <w:lang w:val="en-US" w:eastAsia="zh-CN"/>
        </w:rPr>
        <w:t>质量标准</w:t>
      </w:r>
      <w:r>
        <w:rPr>
          <w:rFonts w:hint="eastAsia" w:ascii="仿宋_GB2312" w:hAnsi="仿宋_GB2312" w:eastAsia="仿宋_GB2312" w:cs="仿宋_GB2312"/>
          <w:color w:val="auto"/>
          <w:sz w:val="32"/>
          <w:szCs w:val="32"/>
          <w:highlight w:val="none"/>
        </w:rPr>
        <w:t>达到</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按公告要求填写</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p>
    <w:p w14:paraId="6DD5F1EE">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rPr>
        <w:t>3.一旦我方成交，我方</w:t>
      </w:r>
      <w:r>
        <w:rPr>
          <w:rFonts w:hint="eastAsia" w:ascii="仿宋_GB2312" w:hAnsi="仿宋_GB2312" w:eastAsia="仿宋_GB2312" w:cs="仿宋_GB2312"/>
          <w:color w:val="auto"/>
          <w:sz w:val="32"/>
          <w:szCs w:val="32"/>
          <w:highlight w:val="none"/>
          <w:shd w:val="clear" w:color="auto" w:fill="auto"/>
          <w:lang w:val="en-US" w:eastAsia="zh-CN"/>
        </w:rPr>
        <w:t>在签合同时不向贵公司提出附加条件，并</w:t>
      </w:r>
      <w:r>
        <w:rPr>
          <w:rFonts w:hint="eastAsia" w:ascii="仿宋_GB2312" w:hAnsi="仿宋_GB2312" w:eastAsia="仿宋_GB2312" w:cs="仿宋_GB2312"/>
          <w:color w:val="auto"/>
          <w:sz w:val="32"/>
          <w:szCs w:val="32"/>
          <w:highlight w:val="none"/>
          <w:shd w:val="clear" w:color="auto" w:fill="auto"/>
        </w:rPr>
        <w:t>将严格履行</w:t>
      </w:r>
      <w:r>
        <w:rPr>
          <w:rFonts w:hint="eastAsia" w:ascii="仿宋_GB2312" w:hAnsi="仿宋_GB2312" w:eastAsia="仿宋_GB2312" w:cs="仿宋_GB2312"/>
          <w:color w:val="auto"/>
          <w:sz w:val="32"/>
          <w:szCs w:val="32"/>
          <w:highlight w:val="none"/>
          <w:shd w:val="clear" w:color="auto" w:fill="auto"/>
          <w:lang w:eastAsia="zh-CN"/>
        </w:rPr>
        <w:t>委托合同</w:t>
      </w:r>
      <w:r>
        <w:rPr>
          <w:rFonts w:hint="eastAsia" w:ascii="仿宋_GB2312" w:hAnsi="仿宋_GB2312" w:eastAsia="仿宋_GB2312" w:cs="仿宋_GB2312"/>
          <w:color w:val="auto"/>
          <w:sz w:val="32"/>
          <w:szCs w:val="32"/>
          <w:highlight w:val="none"/>
          <w:shd w:val="clear" w:color="auto" w:fill="auto"/>
        </w:rPr>
        <w:t>规定的责任和义务</w:t>
      </w:r>
      <w:r>
        <w:rPr>
          <w:rFonts w:hint="eastAsia" w:ascii="仿宋_GB2312" w:hAnsi="仿宋_GB2312" w:eastAsia="仿宋_GB2312" w:cs="仿宋_GB2312"/>
          <w:color w:val="auto"/>
          <w:sz w:val="32"/>
          <w:szCs w:val="32"/>
          <w:highlight w:val="none"/>
          <w:shd w:val="clear" w:color="auto" w:fill="auto"/>
          <w:lang w:eastAsia="zh-CN"/>
        </w:rPr>
        <w:t>。</w:t>
      </w:r>
    </w:p>
    <w:p w14:paraId="43813BDB">
      <w:pPr>
        <w:keepNext w:val="0"/>
        <w:keepLines w:val="0"/>
        <w:pageBreakBefore w:val="0"/>
        <w:widowControl w:val="0"/>
        <w:kinsoku/>
        <w:wordWrap/>
        <w:overflowPunct/>
        <w:topLinePunct w:val="0"/>
        <w:autoSpaceDE/>
        <w:autoSpaceDN/>
        <w:bidi w:val="0"/>
        <w:adjustRightInd/>
        <w:snapToGrid/>
        <w:spacing w:line="540" w:lineRule="exact"/>
        <w:ind w:left="638" w:leftChars="304" w:firstLine="0" w:firstLineChars="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4</w:t>
      </w:r>
      <w:r>
        <w:rPr>
          <w:rFonts w:hint="eastAsia" w:ascii="仿宋_GB2312" w:hAnsi="仿宋_GB2312" w:eastAsia="仿宋_GB2312" w:cs="仿宋_GB2312"/>
          <w:color w:val="auto"/>
          <w:sz w:val="32"/>
          <w:szCs w:val="32"/>
          <w:highlight w:val="none"/>
          <w:shd w:val="clear" w:color="auto" w:fill="auto"/>
        </w:rPr>
        <w:t>.我方为本项目提交的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正本</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份</w:t>
      </w:r>
      <w:r>
        <w:rPr>
          <w:rFonts w:hint="eastAsia" w:ascii="仿宋_GB2312" w:hAnsi="仿宋_GB2312" w:eastAsia="仿宋_GB2312" w:cs="仿宋_GB2312"/>
          <w:color w:val="auto"/>
          <w:sz w:val="32"/>
          <w:szCs w:val="32"/>
          <w:highlight w:val="none"/>
          <w:shd w:val="clear" w:color="auto" w:fill="auto"/>
          <w:lang w:val="en-US" w:eastAsia="zh-CN"/>
        </w:rPr>
        <w:t>，副本</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份用于比选。</w:t>
      </w:r>
    </w:p>
    <w:p w14:paraId="55497A67">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5.我方承诺响应比选文件的全部要求，</w:t>
      </w:r>
      <w:r>
        <w:rPr>
          <w:rFonts w:hint="eastAsia" w:ascii="仿宋_GB2312" w:hAnsi="仿宋_GB2312" w:eastAsia="仿宋_GB2312" w:cs="仿宋_GB2312"/>
          <w:color w:val="auto"/>
          <w:sz w:val="32"/>
          <w:szCs w:val="32"/>
          <w:highlight w:val="none"/>
          <w:shd w:val="clear" w:color="auto" w:fill="auto"/>
        </w:rPr>
        <w:t>我方愿意提供贵单位可能另外要求的，与</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有关的文件资料，并保证我方已提供和将要提供的文件资料是</w:t>
      </w:r>
      <w:r>
        <w:rPr>
          <w:rFonts w:hint="eastAsia" w:ascii="仿宋_GB2312" w:hAnsi="仿宋_GB2312" w:eastAsia="仿宋_GB2312" w:cs="仿宋_GB2312"/>
          <w:color w:val="auto"/>
          <w:sz w:val="32"/>
          <w:szCs w:val="32"/>
          <w:highlight w:val="none"/>
          <w:shd w:val="clear" w:color="auto" w:fill="auto"/>
          <w:lang w:val="en-US" w:eastAsia="zh-CN"/>
        </w:rPr>
        <w:t>完整、</w:t>
      </w:r>
      <w:r>
        <w:rPr>
          <w:rFonts w:hint="eastAsia" w:ascii="仿宋_GB2312" w:hAnsi="仿宋_GB2312" w:eastAsia="仿宋_GB2312" w:cs="仿宋_GB2312"/>
          <w:color w:val="auto"/>
          <w:sz w:val="32"/>
          <w:szCs w:val="32"/>
          <w:highlight w:val="none"/>
          <w:shd w:val="clear" w:color="auto" w:fill="auto"/>
        </w:rPr>
        <w:t>真实、准确的</w:t>
      </w:r>
      <w:r>
        <w:rPr>
          <w:rFonts w:hint="eastAsia" w:ascii="仿宋_GB2312" w:hAnsi="仿宋_GB2312" w:eastAsia="仿宋_GB2312" w:cs="仿宋_GB2312"/>
          <w:color w:val="auto"/>
          <w:sz w:val="32"/>
          <w:szCs w:val="32"/>
          <w:highlight w:val="none"/>
          <w:shd w:val="clear" w:color="auto" w:fill="auto"/>
          <w:lang w:eastAsia="zh-CN"/>
        </w:rPr>
        <w:t>。</w:t>
      </w:r>
    </w:p>
    <w:p w14:paraId="79DA196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6</w:t>
      </w:r>
      <w:r>
        <w:rPr>
          <w:rFonts w:hint="eastAsia" w:ascii="仿宋_GB2312" w:hAnsi="仿宋_GB2312" w:eastAsia="仿宋_GB2312" w:cs="仿宋_GB2312"/>
          <w:color w:val="auto"/>
          <w:sz w:val="32"/>
          <w:szCs w:val="32"/>
          <w:highlight w:val="none"/>
          <w:shd w:val="clear" w:color="auto" w:fill="auto"/>
        </w:rPr>
        <w:t>.本次</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，我方递交的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有效期为90天</w:t>
      </w:r>
      <w:r>
        <w:rPr>
          <w:rFonts w:hint="eastAsia" w:ascii="仿宋_GB2312" w:hAnsi="仿宋_GB2312" w:eastAsia="仿宋_GB2312" w:cs="仿宋_GB2312"/>
          <w:color w:val="auto"/>
          <w:sz w:val="32"/>
          <w:szCs w:val="32"/>
          <w:highlight w:val="none"/>
          <w:shd w:val="clear" w:color="auto" w:fill="auto"/>
          <w:lang w:eastAsia="zh-CN"/>
        </w:rPr>
        <w:t>，我</w:t>
      </w:r>
      <w:r>
        <w:rPr>
          <w:rFonts w:hint="eastAsia" w:ascii="仿宋_GB2312" w:hAnsi="仿宋_GB2312" w:eastAsia="仿宋_GB2312" w:cs="仿宋_GB2312"/>
          <w:color w:val="auto"/>
          <w:sz w:val="32"/>
          <w:szCs w:val="32"/>
          <w:highlight w:val="none"/>
          <w:shd w:val="clear" w:color="auto" w:fill="auto"/>
          <w:lang w:val="en-US" w:eastAsia="zh-CN"/>
        </w:rPr>
        <w:t>方承诺在比选申请文件有效期内不撤销比选申请文件。</w:t>
      </w:r>
    </w:p>
    <w:p w14:paraId="3ED4DE8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7.我方承诺：</w:t>
      </w:r>
      <w:r>
        <w:rPr>
          <w:rFonts w:hint="eastAsia" w:ascii="仿宋_GB2312" w:hAnsi="仿宋_GB2312" w:eastAsia="仿宋_GB2312" w:cs="仿宋_GB2312"/>
          <w:sz w:val="32"/>
          <w:szCs w:val="32"/>
          <w:highlight w:val="none"/>
          <w:u w:val="none"/>
          <w:lang w:val="en-US" w:eastAsia="zh-CN"/>
        </w:rPr>
        <w:t>（一）具有独立承担民事责任的能力；</w:t>
      </w:r>
    </w:p>
    <w:p w14:paraId="30BC993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（二）具有良好的商业信誉和健全的财务会计制度；</w:t>
      </w:r>
    </w:p>
    <w:p w14:paraId="2FF133F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（三）具有履行合同所必需的设备和专业技术能力；</w:t>
      </w:r>
    </w:p>
    <w:p w14:paraId="0B27F3E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（四）有依法缴纳税收和社会保障资金的良好记录；</w:t>
      </w:r>
    </w:p>
    <w:p w14:paraId="5B295FFB">
      <w:pPr>
        <w:spacing w:line="540" w:lineRule="exact"/>
        <w:ind w:firstLine="640" w:firstLineChars="200"/>
        <w:jc w:val="left"/>
        <w:rPr>
          <w:rFonts w:hint="eastAsia"/>
          <w:highlight w:val="none"/>
          <w:lang w:val="en-US" w:eastAsia="zh-CN"/>
        </w:rPr>
      </w:pPr>
      <w:r>
        <w:rPr>
          <w:rFonts w:hint="eastAsia" w:ascii="仿宋_GB2312" w:hAnsi="仿宋_GB2312" w:eastAsia="仿宋_GB2312" w:cs="仿宋_GB2312"/>
          <w:sz w:val="32"/>
          <w:szCs w:val="32"/>
          <w:highlight w:val="none"/>
          <w:u w:val="none"/>
          <w:lang w:val="en-US" w:eastAsia="zh-CN"/>
        </w:rPr>
        <w:t>（五）参加比选活动前三年内，在经营活动中没有重大违法记录。</w:t>
      </w:r>
    </w:p>
    <w:p w14:paraId="5C12AF14">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8.其他补充说明：</w:t>
      </w:r>
      <w:r>
        <w:rPr>
          <w:rFonts w:hint="eastAsia" w:ascii="仿宋_GB2312" w:hAnsi="仿宋_GB2312" w:eastAsia="仿宋_GB2312" w:cs="仿宋_GB2312"/>
          <w:color w:val="auto"/>
          <w:sz w:val="32"/>
          <w:szCs w:val="32"/>
          <w:highlight w:val="none"/>
          <w:u w:val="single"/>
          <w:shd w:val="clear" w:color="auto" w:fill="auto"/>
          <w:lang w:val="en-US" w:eastAsia="zh-CN"/>
        </w:rPr>
        <w:t>我方承诺设备到场需指派专业技术人员到场配合比选人实施安装工作。</w:t>
      </w:r>
    </w:p>
    <w:p w14:paraId="0BA1FA3C">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3DA55686">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法定代表人或授权代表（签字或盖章）：XXX</w:t>
      </w:r>
    </w:p>
    <w:p w14:paraId="7C1BEE0B">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691EE970">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p>
    <w:p w14:paraId="51527638">
      <w:pPr>
        <w:rPr>
          <w:rFonts w:hint="eastAsia" w:ascii="仿宋_GB2312" w:hAnsi="仿宋_GB2312" w:eastAsia="仿宋_GB2312" w:cs="仿宋_GB2312"/>
          <w:color w:val="auto"/>
          <w:sz w:val="32"/>
          <w:szCs w:val="32"/>
          <w:highlight w:val="none"/>
          <w:shd w:val="clear" w:color="auto" w:fill="auto"/>
        </w:rPr>
        <w:sectPr>
          <w:footerReference r:id="rId6" w:type="first"/>
          <w:footerReference r:id="rId5" w:type="default"/>
          <w:pgSz w:w="11850" w:h="16783"/>
          <w:pgMar w:top="2098" w:right="1474" w:bottom="1984" w:left="1587" w:header="851" w:footer="992" w:gutter="0"/>
          <w:pgNumType w:fmt="decimal" w:start="1"/>
          <w:cols w:space="720" w:num="1"/>
          <w:titlePg/>
          <w:docGrid w:type="linesAndChars" w:linePitch="312" w:charSpace="0"/>
        </w:sectPr>
      </w:pPr>
      <w:r>
        <w:rPr>
          <w:rFonts w:hint="eastAsia" w:ascii="仿宋_GB2312" w:hAnsi="仿宋_GB2312" w:eastAsia="仿宋_GB2312" w:cs="仿宋_GB2312"/>
          <w:color w:val="auto"/>
          <w:sz w:val="32"/>
          <w:szCs w:val="32"/>
          <w:highlight w:val="none"/>
          <w:shd w:val="clear" w:color="auto" w:fill="auto"/>
        </w:rPr>
        <w:br w:type="page"/>
      </w:r>
    </w:p>
    <w:p w14:paraId="1B33DC35">
      <w:pPr>
        <w:snapToGrid w:val="0"/>
        <w:spacing w:line="360" w:lineRule="auto"/>
        <w:rPr>
          <w:rFonts w:hint="eastAsia" w:ascii="仿宋_GB2312" w:hAnsi="仿宋_GB2312" w:eastAsia="仿宋_GB2312" w:cs="仿宋_GB2312"/>
          <w:sz w:val="32"/>
          <w:szCs w:val="32"/>
          <w:highlight w:val="none"/>
          <w:lang w:eastAsia="zh-CN"/>
        </w:rPr>
      </w:pPr>
    </w:p>
    <w:p w14:paraId="67841DD9">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二、</w:t>
      </w:r>
      <w:r>
        <w:rPr>
          <w:rFonts w:hint="eastAsia" w:ascii="黑体" w:hAnsi="黑体" w:eastAsia="黑体" w:cs="黑体"/>
          <w:b w:val="0"/>
          <w:bCs/>
          <w:color w:val="auto"/>
          <w:sz w:val="44"/>
          <w:szCs w:val="44"/>
          <w:highlight w:val="none"/>
          <w:shd w:val="clear" w:color="auto" w:fill="auto"/>
        </w:rPr>
        <w:t>法定代表人授权书</w:t>
      </w:r>
    </w:p>
    <w:p w14:paraId="672F8F3C">
      <w:pPr>
        <w:jc w:val="center"/>
        <w:rPr>
          <w:rFonts w:hint="eastAsia" w:ascii="宋体" w:hAnsi="宋体" w:eastAsia="宋体" w:cs="宋体"/>
          <w:b/>
          <w:color w:val="auto"/>
          <w:sz w:val="30"/>
          <w:szCs w:val="30"/>
          <w:highlight w:val="none"/>
          <w:shd w:val="clear" w:color="auto" w:fill="auto"/>
        </w:rPr>
      </w:pPr>
    </w:p>
    <w:p w14:paraId="578FB392">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3A83C416">
      <w:pPr>
        <w:spacing w:line="540" w:lineRule="exact"/>
        <w:ind w:firstLine="640" w:firstLineChars="200"/>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本授权声明：XXX（单位名称）,XXX（法定代表人姓名、职务）授权XXX（被授权人姓名、职务）为我方参加四川什邡经开区土壤及地下水污染风险管控试点工程</w:t>
      </w:r>
      <w:r>
        <w:rPr>
          <w:rFonts w:hint="eastAsia" w:ascii="仿宋" w:hAnsi="仿宋" w:eastAsia="仿宋" w:cs="仿宋"/>
          <w:sz w:val="32"/>
          <w:szCs w:val="32"/>
          <w:highlight w:val="none"/>
          <w:lang w:val="en-US" w:eastAsia="zh-CN"/>
        </w:rPr>
        <w:t>水质在线监测设备</w:t>
      </w:r>
      <w:r>
        <w:rPr>
          <w:rFonts w:hint="eastAsia" w:ascii="仿宋_GB2312" w:hAnsi="仿宋_GB2312" w:eastAsia="仿宋_GB2312" w:cs="仿宋_GB2312"/>
          <w:color w:val="auto"/>
          <w:sz w:val="32"/>
          <w:szCs w:val="32"/>
          <w:highlight w:val="none"/>
          <w:shd w:val="clear" w:color="auto" w:fill="auto"/>
        </w:rPr>
        <w:t>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采购活动的合法代表，以我方名义全权处理该项目有关</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、报价、签订合同以及执行合同等一切事宜</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其法律后果由我方承担。</w:t>
      </w:r>
    </w:p>
    <w:p w14:paraId="42EC7EA9">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特此声明。</w:t>
      </w:r>
    </w:p>
    <w:p w14:paraId="4028E93A">
      <w:pPr>
        <w:pStyle w:val="5"/>
        <w:spacing w:line="540" w:lineRule="exact"/>
        <w:rPr>
          <w:rFonts w:hint="eastAsia" w:ascii="仿宋_GB2312" w:hAnsi="仿宋_GB2312" w:eastAsia="仿宋_GB2312" w:cs="仿宋_GB2312"/>
          <w:b w:val="0"/>
          <w:bCs w:val="0"/>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附：法定代表人和被授权人身份证复印件正反面(</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的法定代表人为外籍人士的，则提供护照复印件)</w:t>
      </w:r>
    </w:p>
    <w:p w14:paraId="4129B55E">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32713F38">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法定代表人（签字或盖章）：XXX</w:t>
      </w:r>
    </w:p>
    <w:p w14:paraId="7C6F0F1B">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044C3C8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授权代表签字：XXX</w:t>
      </w:r>
    </w:p>
    <w:p w14:paraId="1F4D83F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5C7786CD">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291E8E9D">
      <w:pPr>
        <w:spacing w:line="540" w:lineRule="exact"/>
        <w:rPr>
          <w:rFonts w:hint="eastAsia" w:ascii="仿宋_GB2312" w:hAnsi="仿宋_GB2312" w:eastAsia="仿宋_GB2312" w:cs="仿宋_GB2312"/>
          <w:color w:val="auto"/>
          <w:sz w:val="32"/>
          <w:szCs w:val="32"/>
          <w:highlight w:val="none"/>
          <w:shd w:val="clear" w:color="auto" w:fill="auto"/>
        </w:rPr>
      </w:pPr>
    </w:p>
    <w:p w14:paraId="7A8B7CB0">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注：</w:t>
      </w:r>
      <w:r>
        <w:rPr>
          <w:rFonts w:hint="eastAsia" w:ascii="仿宋_GB2312" w:hAnsi="仿宋_GB2312" w:eastAsia="仿宋_GB2312" w:cs="仿宋_GB2312"/>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（1）法定代表人不亲自</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而委托授权人</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适用。</w:t>
      </w:r>
    </w:p>
    <w:p w14:paraId="31B5F403">
      <w:pPr>
        <w:spacing w:line="540" w:lineRule="exact"/>
        <w:ind w:firstLine="640" w:firstLineChars="200"/>
        <w:rPr>
          <w:rFonts w:hint="eastAsia" w:ascii="宋体" w:hAnsi="宋体" w:eastAsia="宋体" w:cs="宋体"/>
          <w:color w:val="auto"/>
          <w:sz w:val="30"/>
          <w:szCs w:val="30"/>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  （2）委托授权人在递</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时，应携带委托授权人身份证原件</w:t>
      </w:r>
    </w:p>
    <w:p w14:paraId="35EECB0E">
      <w:pPr>
        <w:spacing w:line="400" w:lineRule="exact"/>
        <w:rPr>
          <w:rFonts w:hint="eastAsia" w:ascii="宋体" w:hAnsi="宋体" w:eastAsia="宋体" w:cs="宋体"/>
          <w:color w:val="auto"/>
          <w:sz w:val="30"/>
          <w:szCs w:val="30"/>
          <w:highlight w:val="none"/>
          <w:shd w:val="clear" w:color="auto" w:fill="auto"/>
        </w:rPr>
      </w:pPr>
    </w:p>
    <w:p w14:paraId="30571C77">
      <w:pPr>
        <w:spacing w:line="360" w:lineRule="auto"/>
        <w:ind w:firstLine="1082" w:firstLineChars="246"/>
        <w:jc w:val="center"/>
        <w:rPr>
          <w:rFonts w:hint="eastAsia" w:ascii="黑体" w:hAnsi="黑体" w:eastAsia="黑体" w:cs="黑体"/>
          <w:b w:val="0"/>
          <w:bCs/>
          <w:color w:val="auto"/>
          <w:sz w:val="44"/>
          <w:szCs w:val="44"/>
          <w:highlight w:val="none"/>
          <w:shd w:val="clear" w:color="auto" w:fill="auto"/>
        </w:rPr>
      </w:pPr>
      <w:bookmarkStart w:id="99" w:name="_Toc535573467"/>
      <w:bookmarkStart w:id="100" w:name="_Toc23171"/>
      <w:bookmarkStart w:id="101" w:name="_Toc25333"/>
      <w:bookmarkStart w:id="102" w:name="_Toc535573881"/>
      <w:r>
        <w:rPr>
          <w:rFonts w:hint="eastAsia" w:ascii="黑体" w:hAnsi="黑体" w:eastAsia="黑体" w:cs="黑体"/>
          <w:b w:val="0"/>
          <w:bCs/>
          <w:color w:val="auto"/>
          <w:sz w:val="44"/>
          <w:szCs w:val="44"/>
          <w:highlight w:val="none"/>
          <w:shd w:val="clear" w:color="auto" w:fill="auto"/>
          <w:lang w:val="en-US" w:eastAsia="zh-CN"/>
        </w:rPr>
        <w:t>三、</w:t>
      </w:r>
      <w:r>
        <w:rPr>
          <w:rFonts w:hint="eastAsia" w:ascii="黑体" w:hAnsi="黑体" w:eastAsia="黑体" w:cs="黑体"/>
          <w:b w:val="0"/>
          <w:bCs/>
          <w:color w:val="auto"/>
          <w:sz w:val="44"/>
          <w:szCs w:val="44"/>
          <w:highlight w:val="none"/>
          <w:shd w:val="clear" w:color="auto" w:fill="auto"/>
        </w:rPr>
        <w:t>法定代表人身份证明书</w:t>
      </w:r>
    </w:p>
    <w:p w14:paraId="5D0604DC">
      <w:pPr>
        <w:widowControl/>
        <w:spacing w:line="360" w:lineRule="atLeast"/>
        <w:ind w:firstLine="590" w:firstLineChars="196"/>
        <w:jc w:val="left"/>
        <w:outlineLvl w:val="9"/>
        <w:rPr>
          <w:rFonts w:hint="eastAsia" w:ascii="宋体" w:hAnsi="宋体" w:eastAsia="宋体" w:cs="宋体"/>
          <w:b/>
          <w:color w:val="auto"/>
          <w:sz w:val="30"/>
          <w:szCs w:val="30"/>
          <w:highlight w:val="none"/>
          <w:shd w:val="clear" w:color="auto" w:fill="auto"/>
        </w:rPr>
      </w:pPr>
    </w:p>
    <w:p w14:paraId="1A46796B">
      <w:pPr>
        <w:widowControl/>
        <w:spacing w:line="360" w:lineRule="atLeast"/>
        <w:ind w:firstLine="590" w:firstLineChars="196"/>
        <w:jc w:val="left"/>
        <w:outlineLvl w:val="9"/>
        <w:rPr>
          <w:rFonts w:hint="eastAsia" w:ascii="宋体" w:hAnsi="宋体" w:eastAsia="宋体" w:cs="宋体"/>
          <w:b/>
          <w:color w:val="auto"/>
          <w:sz w:val="30"/>
          <w:szCs w:val="30"/>
          <w:highlight w:val="none"/>
          <w:shd w:val="clear" w:color="auto" w:fill="auto"/>
        </w:rPr>
      </w:pPr>
    </w:p>
    <w:p w14:paraId="4593573C">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u w:val="single"/>
          <w:shd w:val="clear" w:color="auto" w:fill="auto"/>
        </w:rPr>
        <w:t xml:space="preserve">   （法定代表人姓名）         在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名称）  处 任         （职务名称）        职务，是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 xml:space="preserve">名称）   </w:t>
      </w:r>
      <w:r>
        <w:rPr>
          <w:rFonts w:hint="eastAsia" w:ascii="仿宋_GB2312" w:hAnsi="仿宋_GB2312" w:eastAsia="仿宋_GB2312" w:cs="仿宋_GB2312"/>
          <w:color w:val="auto"/>
          <w:sz w:val="32"/>
          <w:szCs w:val="32"/>
          <w:highlight w:val="none"/>
          <w:shd w:val="clear" w:color="auto" w:fill="auto"/>
        </w:rPr>
        <w:t xml:space="preserve"> 的法定代表人。</w:t>
      </w:r>
    </w:p>
    <w:p w14:paraId="75705DA5">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6F74C91">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F68324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7F2A58DD">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特此证明。</w:t>
      </w:r>
    </w:p>
    <w:p w14:paraId="6AB34108">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37E3ADFA">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53A486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888C323">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w:t>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（加盖公章）</w:t>
      </w:r>
    </w:p>
    <w:p w14:paraId="306EE208">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shd w:val="clear" w:color="auto" w:fill="auto"/>
        </w:rPr>
        <w:t>日期：</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月</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日</w:t>
      </w:r>
    </w:p>
    <w:p w14:paraId="44510072">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0D824116">
      <w:pPr>
        <w:spacing w:line="540" w:lineRule="exact"/>
        <w:rPr>
          <w:rFonts w:hint="eastAsia" w:ascii="宋体" w:hAnsi="宋体" w:eastAsia="宋体" w:cs="宋体"/>
          <w:b/>
          <w:color w:val="auto"/>
          <w:sz w:val="30"/>
          <w:szCs w:val="30"/>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说明：1、附法定代表人身份证复印件时才能生效(身份证复印件加盖公章。</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的法定代表人为外籍人士的，可提供护照复印件并加盖公章)。 2、提供的证件必须在有效期内</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3、</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为其他组织时提供“单位负责人身份证明书”格式自拟，并附单位负责人身份证复印件并加盖公章。</w:t>
      </w:r>
      <w:bookmarkEnd w:id="99"/>
      <w:bookmarkEnd w:id="100"/>
      <w:bookmarkEnd w:id="101"/>
      <w:bookmarkEnd w:id="102"/>
    </w:p>
    <w:p w14:paraId="2B8A7AD9">
      <w:pPr>
        <w:spacing w:line="400" w:lineRule="exact"/>
        <w:jc w:val="both"/>
        <w:rPr>
          <w:rFonts w:hint="eastAsia" w:ascii="宋体" w:hAnsi="宋体" w:eastAsia="宋体" w:cs="宋体"/>
          <w:b/>
          <w:color w:val="auto"/>
          <w:sz w:val="30"/>
          <w:szCs w:val="30"/>
          <w:highlight w:val="none"/>
          <w:shd w:val="clear" w:color="auto" w:fill="auto"/>
        </w:rPr>
      </w:pPr>
    </w:p>
    <w:p w14:paraId="3551CCF9">
      <w:pPr>
        <w:spacing w:line="400" w:lineRule="exact"/>
        <w:ind w:firstLine="602" w:firstLineChars="200"/>
        <w:jc w:val="center"/>
        <w:rPr>
          <w:rFonts w:hint="eastAsia" w:ascii="宋体" w:hAnsi="宋体" w:eastAsia="宋体" w:cs="宋体"/>
          <w:b/>
          <w:color w:val="auto"/>
          <w:sz w:val="30"/>
          <w:szCs w:val="30"/>
          <w:highlight w:val="none"/>
          <w:shd w:val="clear" w:color="auto" w:fill="auto"/>
        </w:rPr>
      </w:pPr>
    </w:p>
    <w:p w14:paraId="5FFE5583">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66069C7A">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四、</w:t>
      </w:r>
      <w:r>
        <w:rPr>
          <w:rFonts w:hint="eastAsia" w:ascii="黑体" w:hAnsi="黑体" w:eastAsia="黑体" w:cs="黑体"/>
          <w:b w:val="0"/>
          <w:bCs/>
          <w:color w:val="auto"/>
          <w:sz w:val="44"/>
          <w:szCs w:val="44"/>
          <w:highlight w:val="none"/>
          <w:shd w:val="clear" w:color="auto" w:fill="auto"/>
          <w:lang w:eastAsia="zh-CN"/>
        </w:rPr>
        <w:t>比选申请人</w:t>
      </w:r>
      <w:r>
        <w:rPr>
          <w:rFonts w:hint="eastAsia" w:ascii="黑体" w:hAnsi="黑体" w:eastAsia="黑体" w:cs="黑体"/>
          <w:b w:val="0"/>
          <w:bCs/>
          <w:color w:val="auto"/>
          <w:sz w:val="44"/>
          <w:szCs w:val="44"/>
          <w:highlight w:val="none"/>
          <w:shd w:val="clear" w:color="auto" w:fill="auto"/>
        </w:rPr>
        <w:t>基本情况表</w:t>
      </w:r>
    </w:p>
    <w:tbl>
      <w:tblPr>
        <w:tblStyle w:val="18"/>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80"/>
        <w:gridCol w:w="1260"/>
        <w:gridCol w:w="1260"/>
        <w:gridCol w:w="420"/>
        <w:gridCol w:w="840"/>
        <w:gridCol w:w="176"/>
        <w:gridCol w:w="1084"/>
        <w:gridCol w:w="1260"/>
      </w:tblGrid>
      <w:tr w14:paraId="3366B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14:paraId="2DE47EC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eastAsia="zh-CN"/>
              </w:rPr>
              <w:t>比选申请人</w:t>
            </w:r>
            <w:r>
              <w:rPr>
                <w:rFonts w:hint="eastAsia" w:ascii="仿宋_GB2312" w:hAnsi="仿宋_GB2312" w:eastAsia="仿宋_GB2312" w:cs="仿宋_GB2312"/>
                <w:bCs/>
                <w:color w:val="auto"/>
                <w:sz w:val="24"/>
                <w:szCs w:val="24"/>
                <w:highlight w:val="none"/>
                <w:shd w:val="clear" w:color="auto" w:fill="auto"/>
              </w:rPr>
              <w:t>名称</w:t>
            </w:r>
          </w:p>
        </w:tc>
        <w:tc>
          <w:tcPr>
            <w:tcW w:w="7560" w:type="dxa"/>
            <w:gridSpan w:val="9"/>
            <w:noWrap w:val="0"/>
            <w:vAlign w:val="center"/>
          </w:tcPr>
          <w:p w14:paraId="519BCD23">
            <w:pPr>
              <w:jc w:val="center"/>
              <w:rPr>
                <w:rFonts w:hint="eastAsia" w:ascii="仿宋_GB2312" w:hAnsi="仿宋_GB2312" w:eastAsia="仿宋_GB2312" w:cs="仿宋_GB2312"/>
                <w:bCs/>
                <w:color w:val="auto"/>
                <w:sz w:val="24"/>
                <w:szCs w:val="24"/>
                <w:highlight w:val="none"/>
                <w:shd w:val="clear" w:color="auto" w:fill="auto"/>
              </w:rPr>
            </w:pPr>
          </w:p>
        </w:tc>
      </w:tr>
      <w:tr w14:paraId="553B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7557038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注册地址</w:t>
            </w:r>
          </w:p>
        </w:tc>
        <w:tc>
          <w:tcPr>
            <w:tcW w:w="7560" w:type="dxa"/>
            <w:gridSpan w:val="9"/>
            <w:noWrap w:val="0"/>
            <w:vAlign w:val="center"/>
          </w:tcPr>
          <w:p w14:paraId="4A843F8E">
            <w:pPr>
              <w:jc w:val="center"/>
              <w:rPr>
                <w:rFonts w:hint="eastAsia" w:ascii="仿宋_GB2312" w:hAnsi="仿宋_GB2312" w:eastAsia="仿宋_GB2312" w:cs="仿宋_GB2312"/>
                <w:bCs/>
                <w:color w:val="auto"/>
                <w:sz w:val="24"/>
                <w:szCs w:val="24"/>
                <w:highlight w:val="none"/>
                <w:shd w:val="clear" w:color="auto" w:fill="auto"/>
              </w:rPr>
            </w:pPr>
          </w:p>
        </w:tc>
      </w:tr>
      <w:tr w14:paraId="4BBC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14:paraId="71C07061">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联系方式</w:t>
            </w:r>
          </w:p>
        </w:tc>
        <w:tc>
          <w:tcPr>
            <w:tcW w:w="1080" w:type="dxa"/>
            <w:noWrap w:val="0"/>
            <w:vAlign w:val="center"/>
          </w:tcPr>
          <w:p w14:paraId="5617B603">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联系人</w:t>
            </w:r>
          </w:p>
        </w:tc>
        <w:tc>
          <w:tcPr>
            <w:tcW w:w="3120" w:type="dxa"/>
            <w:gridSpan w:val="4"/>
            <w:noWrap w:val="0"/>
            <w:vAlign w:val="center"/>
          </w:tcPr>
          <w:p w14:paraId="143438E4">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27E3366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联系电话</w:t>
            </w:r>
          </w:p>
        </w:tc>
        <w:tc>
          <w:tcPr>
            <w:tcW w:w="2344" w:type="dxa"/>
            <w:gridSpan w:val="2"/>
            <w:noWrap w:val="0"/>
            <w:vAlign w:val="center"/>
          </w:tcPr>
          <w:p w14:paraId="0BE8EB80">
            <w:pPr>
              <w:jc w:val="center"/>
              <w:rPr>
                <w:rFonts w:hint="eastAsia" w:ascii="仿宋_GB2312" w:hAnsi="仿宋_GB2312" w:eastAsia="仿宋_GB2312" w:cs="仿宋_GB2312"/>
                <w:bCs/>
                <w:color w:val="auto"/>
                <w:sz w:val="24"/>
                <w:szCs w:val="24"/>
                <w:highlight w:val="none"/>
                <w:shd w:val="clear" w:color="auto" w:fill="auto"/>
              </w:rPr>
            </w:pPr>
          </w:p>
        </w:tc>
      </w:tr>
      <w:tr w14:paraId="020A8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14:paraId="3E520E2D">
            <w:pPr>
              <w:jc w:val="center"/>
              <w:rPr>
                <w:rFonts w:hint="eastAsia" w:ascii="仿宋_GB2312" w:hAnsi="仿宋_GB2312" w:eastAsia="仿宋_GB2312" w:cs="仿宋_GB2312"/>
                <w:bCs/>
                <w:color w:val="auto"/>
                <w:sz w:val="24"/>
                <w:szCs w:val="24"/>
                <w:highlight w:val="none"/>
                <w:shd w:val="clear" w:color="auto" w:fill="auto"/>
              </w:rPr>
            </w:pPr>
          </w:p>
        </w:tc>
        <w:tc>
          <w:tcPr>
            <w:tcW w:w="1080" w:type="dxa"/>
            <w:noWrap w:val="0"/>
            <w:vAlign w:val="center"/>
          </w:tcPr>
          <w:p w14:paraId="54352F5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传真</w:t>
            </w:r>
          </w:p>
        </w:tc>
        <w:tc>
          <w:tcPr>
            <w:tcW w:w="3120" w:type="dxa"/>
            <w:gridSpan w:val="4"/>
            <w:noWrap w:val="0"/>
            <w:vAlign w:val="center"/>
          </w:tcPr>
          <w:p w14:paraId="39BCE4CE">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3ABE3D1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网址</w:t>
            </w:r>
          </w:p>
        </w:tc>
        <w:tc>
          <w:tcPr>
            <w:tcW w:w="2344" w:type="dxa"/>
            <w:gridSpan w:val="2"/>
            <w:noWrap w:val="0"/>
            <w:vAlign w:val="center"/>
          </w:tcPr>
          <w:p w14:paraId="07CF2B03">
            <w:pPr>
              <w:jc w:val="center"/>
              <w:rPr>
                <w:rFonts w:hint="eastAsia" w:ascii="仿宋_GB2312" w:hAnsi="仿宋_GB2312" w:eastAsia="仿宋_GB2312" w:cs="仿宋_GB2312"/>
                <w:bCs/>
                <w:color w:val="auto"/>
                <w:sz w:val="24"/>
                <w:szCs w:val="24"/>
                <w:highlight w:val="none"/>
                <w:shd w:val="clear" w:color="auto" w:fill="auto"/>
              </w:rPr>
            </w:pPr>
          </w:p>
        </w:tc>
      </w:tr>
      <w:tr w14:paraId="6C4C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14:paraId="7B9F812A">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组织结构</w:t>
            </w:r>
          </w:p>
        </w:tc>
        <w:tc>
          <w:tcPr>
            <w:tcW w:w="7560" w:type="dxa"/>
            <w:gridSpan w:val="9"/>
            <w:noWrap w:val="0"/>
            <w:vAlign w:val="center"/>
          </w:tcPr>
          <w:p w14:paraId="1CDCE643">
            <w:pPr>
              <w:jc w:val="center"/>
              <w:rPr>
                <w:rFonts w:hint="eastAsia" w:ascii="仿宋_GB2312" w:hAnsi="仿宋_GB2312" w:eastAsia="仿宋_GB2312" w:cs="仿宋_GB2312"/>
                <w:bCs/>
                <w:color w:val="auto"/>
                <w:sz w:val="24"/>
                <w:szCs w:val="24"/>
                <w:highlight w:val="none"/>
                <w:shd w:val="clear" w:color="auto" w:fill="auto"/>
              </w:rPr>
            </w:pPr>
          </w:p>
        </w:tc>
      </w:tr>
      <w:tr w14:paraId="1F31E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14:paraId="6B1614E5">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法定代表人</w:t>
            </w:r>
          </w:p>
        </w:tc>
        <w:tc>
          <w:tcPr>
            <w:tcW w:w="1260" w:type="dxa"/>
            <w:gridSpan w:val="2"/>
            <w:noWrap w:val="0"/>
            <w:vAlign w:val="center"/>
          </w:tcPr>
          <w:p w14:paraId="143F4066">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6A76BC14">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47055EE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4F5C98C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442836BF">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64DFB58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0D950279">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0E292A58">
            <w:pPr>
              <w:jc w:val="center"/>
              <w:rPr>
                <w:rFonts w:hint="eastAsia" w:ascii="仿宋_GB2312" w:hAnsi="仿宋_GB2312" w:eastAsia="仿宋_GB2312" w:cs="仿宋_GB2312"/>
                <w:bCs/>
                <w:color w:val="auto"/>
                <w:sz w:val="24"/>
                <w:szCs w:val="24"/>
                <w:highlight w:val="none"/>
                <w:shd w:val="clear" w:color="auto" w:fill="auto"/>
              </w:rPr>
            </w:pPr>
          </w:p>
        </w:tc>
      </w:tr>
      <w:tr w14:paraId="3507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14:paraId="6D7DA265">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val="en-US" w:eastAsia="zh-CN"/>
              </w:rPr>
              <w:t>项目</w:t>
            </w:r>
            <w:r>
              <w:rPr>
                <w:rFonts w:hint="eastAsia" w:ascii="仿宋_GB2312" w:hAnsi="仿宋_GB2312" w:eastAsia="仿宋_GB2312" w:cs="仿宋_GB2312"/>
                <w:bCs/>
                <w:color w:val="auto"/>
                <w:sz w:val="24"/>
                <w:szCs w:val="24"/>
                <w:highlight w:val="none"/>
                <w:shd w:val="clear" w:color="auto" w:fill="auto"/>
              </w:rPr>
              <w:t>负责人</w:t>
            </w:r>
          </w:p>
        </w:tc>
        <w:tc>
          <w:tcPr>
            <w:tcW w:w="1260" w:type="dxa"/>
            <w:gridSpan w:val="2"/>
            <w:noWrap w:val="0"/>
            <w:vAlign w:val="center"/>
          </w:tcPr>
          <w:p w14:paraId="37A66BFF">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18DE01C6">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6DD7BDA3">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3B16358B">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6F6990C8">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6FA3BF8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3AFB795A">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6C6547ED">
            <w:pPr>
              <w:jc w:val="center"/>
              <w:rPr>
                <w:rFonts w:hint="eastAsia" w:ascii="仿宋_GB2312" w:hAnsi="仿宋_GB2312" w:eastAsia="仿宋_GB2312" w:cs="仿宋_GB2312"/>
                <w:bCs/>
                <w:color w:val="auto"/>
                <w:sz w:val="24"/>
                <w:szCs w:val="24"/>
                <w:highlight w:val="none"/>
                <w:shd w:val="clear" w:color="auto" w:fill="auto"/>
              </w:rPr>
            </w:pPr>
          </w:p>
        </w:tc>
      </w:tr>
      <w:tr w14:paraId="07945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14:paraId="70DFCCEE">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成立时间</w:t>
            </w:r>
          </w:p>
        </w:tc>
        <w:tc>
          <w:tcPr>
            <w:tcW w:w="2520" w:type="dxa"/>
            <w:gridSpan w:val="3"/>
            <w:noWrap w:val="0"/>
            <w:vAlign w:val="center"/>
          </w:tcPr>
          <w:p w14:paraId="28814F55">
            <w:pPr>
              <w:jc w:val="center"/>
              <w:rPr>
                <w:rFonts w:hint="eastAsia" w:ascii="仿宋_GB2312" w:hAnsi="仿宋_GB2312" w:eastAsia="仿宋_GB2312" w:cs="仿宋_GB2312"/>
                <w:bCs/>
                <w:color w:val="auto"/>
                <w:sz w:val="24"/>
                <w:szCs w:val="24"/>
                <w:highlight w:val="none"/>
                <w:shd w:val="clear" w:color="auto" w:fill="auto"/>
              </w:rPr>
            </w:pPr>
          </w:p>
        </w:tc>
        <w:tc>
          <w:tcPr>
            <w:tcW w:w="5040" w:type="dxa"/>
            <w:gridSpan w:val="6"/>
            <w:noWrap w:val="0"/>
            <w:vAlign w:val="center"/>
          </w:tcPr>
          <w:p w14:paraId="7031133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员工总人数：</w:t>
            </w:r>
          </w:p>
        </w:tc>
      </w:tr>
      <w:tr w14:paraId="76518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14:paraId="72AEF47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企业资质等级</w:t>
            </w:r>
          </w:p>
        </w:tc>
        <w:tc>
          <w:tcPr>
            <w:tcW w:w="2520" w:type="dxa"/>
            <w:gridSpan w:val="3"/>
            <w:noWrap w:val="0"/>
            <w:vAlign w:val="center"/>
          </w:tcPr>
          <w:p w14:paraId="0224AF03">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restart"/>
            <w:noWrap w:val="0"/>
            <w:vAlign w:val="center"/>
          </w:tcPr>
          <w:p w14:paraId="519C1D02">
            <w:pPr>
              <w:jc w:val="center"/>
              <w:rPr>
                <w:rFonts w:hint="eastAsia" w:ascii="仿宋_GB2312" w:hAnsi="仿宋_GB2312" w:eastAsia="仿宋_GB2312" w:cs="仿宋_GB2312"/>
                <w:bCs/>
                <w:color w:val="auto"/>
                <w:sz w:val="24"/>
                <w:szCs w:val="24"/>
                <w:highlight w:val="none"/>
                <w:shd w:val="clear" w:color="auto" w:fill="auto"/>
                <w:lang w:eastAsia="zh-CN"/>
              </w:rPr>
            </w:pPr>
            <w:r>
              <w:rPr>
                <w:rFonts w:hint="eastAsia" w:ascii="仿宋_GB2312" w:hAnsi="仿宋_GB2312" w:eastAsia="仿宋_GB2312" w:cs="仿宋_GB2312"/>
                <w:bCs/>
                <w:color w:val="auto"/>
                <w:sz w:val="24"/>
                <w:szCs w:val="24"/>
                <w:highlight w:val="none"/>
                <w:shd w:val="clear" w:color="auto" w:fill="auto"/>
                <w:lang w:val="en-US" w:eastAsia="zh-CN"/>
              </w:rPr>
              <w:t>业绩</w:t>
            </w:r>
          </w:p>
        </w:tc>
        <w:tc>
          <w:tcPr>
            <w:tcW w:w="3360" w:type="dxa"/>
            <w:gridSpan w:val="4"/>
            <w:vMerge w:val="restart"/>
            <w:noWrap w:val="0"/>
            <w:vAlign w:val="center"/>
          </w:tcPr>
          <w:p w14:paraId="5318BB90">
            <w:pPr>
              <w:jc w:val="center"/>
              <w:rPr>
                <w:rFonts w:hint="eastAsia" w:ascii="仿宋_GB2312" w:hAnsi="仿宋_GB2312" w:eastAsia="仿宋_GB2312" w:cs="仿宋_GB2312"/>
                <w:bCs/>
                <w:color w:val="auto"/>
                <w:sz w:val="24"/>
                <w:szCs w:val="24"/>
                <w:highlight w:val="none"/>
                <w:shd w:val="clear" w:color="auto" w:fill="auto"/>
              </w:rPr>
            </w:pPr>
          </w:p>
        </w:tc>
      </w:tr>
      <w:tr w14:paraId="73CAE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54F692E9">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营业执照</w:t>
            </w:r>
            <w:r>
              <w:rPr>
                <w:rFonts w:hint="eastAsia" w:ascii="仿宋_GB2312" w:hAnsi="仿宋_GB2312" w:eastAsia="仿宋_GB2312" w:cs="仿宋_GB2312"/>
                <w:color w:val="auto"/>
                <w:sz w:val="24"/>
                <w:szCs w:val="24"/>
                <w:highlight w:val="none"/>
                <w:shd w:val="clear" w:color="auto" w:fill="auto"/>
              </w:rPr>
              <w:t>号</w:t>
            </w:r>
          </w:p>
        </w:tc>
        <w:tc>
          <w:tcPr>
            <w:tcW w:w="2520" w:type="dxa"/>
            <w:gridSpan w:val="3"/>
            <w:noWrap w:val="0"/>
            <w:vAlign w:val="center"/>
          </w:tcPr>
          <w:p w14:paraId="3E8DF740">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36DBD3E">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5079F4C5">
            <w:pPr>
              <w:jc w:val="center"/>
              <w:rPr>
                <w:rFonts w:hint="eastAsia" w:ascii="仿宋_GB2312" w:hAnsi="仿宋_GB2312" w:eastAsia="仿宋_GB2312" w:cs="仿宋_GB2312"/>
                <w:bCs/>
                <w:color w:val="auto"/>
                <w:sz w:val="24"/>
                <w:szCs w:val="24"/>
                <w:highlight w:val="none"/>
                <w:shd w:val="clear" w:color="auto" w:fill="auto"/>
              </w:rPr>
            </w:pPr>
          </w:p>
        </w:tc>
      </w:tr>
      <w:tr w14:paraId="3459E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20" w:type="dxa"/>
            <w:noWrap w:val="0"/>
            <w:vAlign w:val="center"/>
          </w:tcPr>
          <w:p w14:paraId="1893B14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注册资金</w:t>
            </w:r>
          </w:p>
        </w:tc>
        <w:tc>
          <w:tcPr>
            <w:tcW w:w="2520" w:type="dxa"/>
            <w:gridSpan w:val="3"/>
            <w:noWrap w:val="0"/>
            <w:vAlign w:val="center"/>
          </w:tcPr>
          <w:p w14:paraId="57FEC521">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2A88105">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62C4203C">
            <w:pPr>
              <w:jc w:val="center"/>
              <w:rPr>
                <w:rFonts w:hint="eastAsia" w:ascii="仿宋_GB2312" w:hAnsi="仿宋_GB2312" w:eastAsia="仿宋_GB2312" w:cs="仿宋_GB2312"/>
                <w:bCs/>
                <w:color w:val="auto"/>
                <w:sz w:val="24"/>
                <w:szCs w:val="24"/>
                <w:highlight w:val="none"/>
                <w:shd w:val="clear" w:color="auto" w:fill="auto"/>
              </w:rPr>
            </w:pPr>
          </w:p>
        </w:tc>
      </w:tr>
      <w:tr w14:paraId="3799E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620" w:type="dxa"/>
            <w:noWrap w:val="0"/>
            <w:vAlign w:val="center"/>
          </w:tcPr>
          <w:p w14:paraId="54C572FB">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开户银行</w:t>
            </w:r>
          </w:p>
        </w:tc>
        <w:tc>
          <w:tcPr>
            <w:tcW w:w="2520" w:type="dxa"/>
            <w:gridSpan w:val="3"/>
            <w:noWrap w:val="0"/>
            <w:vAlign w:val="center"/>
          </w:tcPr>
          <w:p w14:paraId="71D20AAD">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7ACE908">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2C1105E5">
            <w:pPr>
              <w:jc w:val="center"/>
              <w:rPr>
                <w:rFonts w:hint="eastAsia" w:ascii="仿宋_GB2312" w:hAnsi="仿宋_GB2312" w:eastAsia="仿宋_GB2312" w:cs="仿宋_GB2312"/>
                <w:bCs/>
                <w:color w:val="auto"/>
                <w:sz w:val="24"/>
                <w:szCs w:val="24"/>
                <w:highlight w:val="none"/>
                <w:shd w:val="clear" w:color="auto" w:fill="auto"/>
              </w:rPr>
            </w:pPr>
          </w:p>
        </w:tc>
      </w:tr>
      <w:tr w14:paraId="73155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620" w:type="dxa"/>
            <w:noWrap w:val="0"/>
            <w:vAlign w:val="center"/>
          </w:tcPr>
          <w:p w14:paraId="7D0D31CE">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账号</w:t>
            </w:r>
          </w:p>
        </w:tc>
        <w:tc>
          <w:tcPr>
            <w:tcW w:w="2520" w:type="dxa"/>
            <w:gridSpan w:val="3"/>
            <w:noWrap w:val="0"/>
            <w:vAlign w:val="center"/>
          </w:tcPr>
          <w:p w14:paraId="592E5C25">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107D0797">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10313941">
            <w:pPr>
              <w:jc w:val="center"/>
              <w:rPr>
                <w:rFonts w:hint="eastAsia" w:ascii="仿宋_GB2312" w:hAnsi="仿宋_GB2312" w:eastAsia="仿宋_GB2312" w:cs="仿宋_GB2312"/>
                <w:bCs/>
                <w:color w:val="auto"/>
                <w:sz w:val="24"/>
                <w:szCs w:val="24"/>
                <w:highlight w:val="none"/>
                <w:shd w:val="clear" w:color="auto" w:fill="auto"/>
              </w:rPr>
            </w:pPr>
          </w:p>
        </w:tc>
      </w:tr>
      <w:tr w14:paraId="3B1A4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jc w:val="center"/>
        </w:trPr>
        <w:tc>
          <w:tcPr>
            <w:tcW w:w="1620" w:type="dxa"/>
            <w:noWrap w:val="0"/>
            <w:vAlign w:val="center"/>
          </w:tcPr>
          <w:p w14:paraId="12EC7E1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经营范围</w:t>
            </w:r>
          </w:p>
        </w:tc>
        <w:tc>
          <w:tcPr>
            <w:tcW w:w="7560" w:type="dxa"/>
            <w:gridSpan w:val="9"/>
            <w:noWrap w:val="0"/>
            <w:vAlign w:val="center"/>
          </w:tcPr>
          <w:p w14:paraId="7C111265">
            <w:pPr>
              <w:jc w:val="center"/>
              <w:rPr>
                <w:rFonts w:hint="eastAsia" w:ascii="仿宋_GB2312" w:hAnsi="仿宋_GB2312" w:eastAsia="仿宋_GB2312" w:cs="仿宋_GB2312"/>
                <w:bCs/>
                <w:color w:val="auto"/>
                <w:sz w:val="24"/>
                <w:szCs w:val="24"/>
                <w:highlight w:val="none"/>
                <w:shd w:val="clear" w:color="auto" w:fill="auto"/>
              </w:rPr>
            </w:pPr>
          </w:p>
        </w:tc>
      </w:tr>
      <w:tr w14:paraId="1600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620" w:type="dxa"/>
            <w:noWrap w:val="0"/>
            <w:vAlign w:val="center"/>
          </w:tcPr>
          <w:p w14:paraId="493E564F">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备注</w:t>
            </w:r>
          </w:p>
        </w:tc>
        <w:tc>
          <w:tcPr>
            <w:tcW w:w="7560" w:type="dxa"/>
            <w:gridSpan w:val="9"/>
            <w:noWrap w:val="0"/>
            <w:vAlign w:val="center"/>
          </w:tcPr>
          <w:p w14:paraId="26B0F38F">
            <w:pPr>
              <w:jc w:val="center"/>
              <w:rPr>
                <w:rFonts w:hint="eastAsia" w:ascii="仿宋_GB2312" w:hAnsi="仿宋_GB2312" w:eastAsia="仿宋_GB2312" w:cs="仿宋_GB2312"/>
                <w:bCs/>
                <w:color w:val="auto"/>
                <w:sz w:val="24"/>
                <w:szCs w:val="24"/>
                <w:highlight w:val="none"/>
                <w:shd w:val="clear" w:color="auto" w:fill="auto"/>
              </w:rPr>
            </w:pPr>
          </w:p>
        </w:tc>
      </w:tr>
    </w:tbl>
    <w:p w14:paraId="6E4013D9">
      <w:pPr>
        <w:adjustRightInd w:val="0"/>
        <w:spacing w:line="400" w:lineRule="exact"/>
        <w:jc w:val="left"/>
        <w:rPr>
          <w:rFonts w:hint="eastAsia" w:ascii="宋体" w:hAnsi="宋体" w:eastAsia="宋体" w:cs="宋体"/>
          <w:color w:val="auto"/>
          <w:sz w:val="30"/>
          <w:szCs w:val="30"/>
          <w:highlight w:val="none"/>
          <w:shd w:val="clear" w:color="auto" w:fill="auto"/>
        </w:rPr>
      </w:pPr>
    </w:p>
    <w:p w14:paraId="4F03B1DA">
      <w:pPr>
        <w:adjustRightInd/>
        <w:spacing w:line="540" w:lineRule="exact"/>
        <w:jc w:val="lef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比选申请人</w:t>
      </w:r>
      <w:r>
        <w:rPr>
          <w:rFonts w:hint="eastAsia" w:ascii="仿宋_GB2312" w:hAnsi="仿宋_GB2312" w:eastAsia="仿宋_GB2312" w:cs="仿宋_GB2312"/>
          <w:color w:val="auto"/>
          <w:sz w:val="30"/>
          <w:szCs w:val="30"/>
          <w:highlight w:val="none"/>
          <w:shd w:val="clear" w:color="auto" w:fill="auto"/>
        </w:rPr>
        <w:t>名称：XXX（盖单位公章）</w:t>
      </w:r>
    </w:p>
    <w:p w14:paraId="1CE5C6DB">
      <w:pPr>
        <w:adjustRightInd/>
        <w:spacing w:line="540" w:lineRule="exact"/>
        <w:jc w:val="left"/>
        <w:rPr>
          <w:rFonts w:hint="eastAsia" w:ascii="仿宋_GB2312" w:hAnsi="仿宋_GB2312" w:eastAsia="仿宋_GB2312" w:cs="仿宋_GB2312"/>
          <w:bCs/>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法定代表人或授权代表（签字或盖章）：XXX</w:t>
      </w:r>
    </w:p>
    <w:p w14:paraId="053EB667">
      <w:pPr>
        <w:spacing w:line="540" w:lineRule="exact"/>
        <w:rPr>
          <w:rFonts w:hint="eastAsia" w:ascii="仿宋_GB2312" w:hAnsi="仿宋_GB2312" w:eastAsia="仿宋_GB2312" w:cs="仿宋_GB2312"/>
          <w:b/>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日  期：XXX年XXX月XXX日</w:t>
      </w:r>
    </w:p>
    <w:p w14:paraId="41FF7FF1">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7C00917F">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五、</w:t>
      </w:r>
      <w:r>
        <w:rPr>
          <w:rFonts w:hint="eastAsia" w:ascii="黑体" w:hAnsi="黑体" w:eastAsia="黑体" w:cs="黑体"/>
          <w:b w:val="0"/>
          <w:bCs/>
          <w:color w:val="auto"/>
          <w:sz w:val="44"/>
          <w:szCs w:val="44"/>
          <w:highlight w:val="none"/>
          <w:shd w:val="clear" w:color="auto" w:fill="auto"/>
        </w:rPr>
        <w:t>承诺函</w:t>
      </w:r>
    </w:p>
    <w:p w14:paraId="7380C999">
      <w:pPr>
        <w:spacing w:line="400" w:lineRule="exact"/>
        <w:ind w:firstLine="602" w:firstLineChars="200"/>
        <w:jc w:val="center"/>
        <w:rPr>
          <w:rFonts w:hint="eastAsia" w:ascii="宋体" w:hAnsi="宋体" w:eastAsia="宋体" w:cs="宋体"/>
          <w:b/>
          <w:color w:val="auto"/>
          <w:sz w:val="30"/>
          <w:szCs w:val="30"/>
          <w:highlight w:val="none"/>
          <w:shd w:val="clear" w:color="auto" w:fill="auto"/>
        </w:rPr>
      </w:pPr>
    </w:p>
    <w:p w14:paraId="4653EB9B">
      <w:pPr>
        <w:keepNext w:val="0"/>
        <w:keepLines w:val="0"/>
        <w:pageBreakBefore w:val="0"/>
        <w:widowControl w:val="0"/>
        <w:kinsoku/>
        <w:wordWrap/>
        <w:overflowPunct/>
        <w:topLinePunct w:val="0"/>
        <w:autoSpaceDE/>
        <w:autoSpaceDN/>
        <w:bidi w:val="0"/>
        <w:adjustRightInd/>
        <w:snapToGrid w:val="0"/>
        <w:spacing w:line="540" w:lineRule="exact"/>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061FFED2">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我公司作为本次采购项目的</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文件要求，现郑重承诺如下：</w:t>
      </w:r>
    </w:p>
    <w:p w14:paraId="493631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、完全接受和满足本项目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文件中规定的所有实质性要求，如对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文件有异议，已经在递交</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截止时间届满前依法进行维权救济，不存在对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文件有异议的同时又参加</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以求侥幸成交或者为实现其他非法目的的行为。</w:t>
      </w:r>
    </w:p>
    <w:p w14:paraId="1F50534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、在参加本次采购活动中，不存在与单位负责人为同一人或者存在直接控股、管理关系的其他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参与同一合同项下的采购活动的行为。</w:t>
      </w:r>
    </w:p>
    <w:p w14:paraId="414D1441">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三</w:t>
      </w:r>
      <w:r>
        <w:rPr>
          <w:rFonts w:hint="eastAsia" w:ascii="仿宋_GB2312" w:hAnsi="仿宋_GB2312" w:eastAsia="仿宋_GB2312" w:cs="仿宋_GB2312"/>
          <w:color w:val="auto"/>
          <w:sz w:val="32"/>
          <w:szCs w:val="32"/>
          <w:highlight w:val="none"/>
          <w:shd w:val="clear" w:color="auto" w:fill="auto"/>
        </w:rPr>
        <w:t>、在参加本次采购活动中，不存在和其他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在同一合同项下的采购项目中，同时委托同一个自然人、同一家庭的人员、同一单位的人员作为代理人的行为。</w:t>
      </w:r>
    </w:p>
    <w:p w14:paraId="79E7FE4C">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color w:val="auto"/>
          <w:sz w:val="32"/>
          <w:szCs w:val="32"/>
          <w:highlight w:val="none"/>
          <w:shd w:val="clear" w:color="auto" w:fill="auto"/>
          <w:lang w:val="en-US" w:eastAsia="zh-CN"/>
        </w:rPr>
        <w:t>四、我公司未</w:t>
      </w:r>
      <w:r>
        <w:rPr>
          <w:rFonts w:hint="eastAsia" w:ascii="仿宋_GB2312" w:hAnsi="仿宋_GB2312" w:eastAsia="仿宋_GB2312" w:cs="仿宋_GB2312"/>
          <w:kern w:val="2"/>
          <w:sz w:val="32"/>
          <w:szCs w:val="32"/>
          <w:highlight w:val="none"/>
          <w:u w:val="none"/>
          <w:lang w:val="en-US" w:eastAsia="zh-CN" w:bidi="ar-SA"/>
        </w:rPr>
        <w:t>处于被责令停产停业、暂扣或者吊销执照、暂扣或吊销许可证、吊销资质证书状态；</w:t>
      </w:r>
    </w:p>
    <w:p w14:paraId="3C74AD95">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eastAsia="仿宋_GB2312"/>
          <w:highlight w:val="none"/>
          <w:lang w:val="en-US" w:eastAsia="zh-CN"/>
        </w:rPr>
      </w:pPr>
      <w:r>
        <w:rPr>
          <w:rFonts w:hint="eastAsia" w:ascii="仿宋_GB2312" w:hAnsi="仿宋_GB2312" w:eastAsia="仿宋_GB2312" w:cs="仿宋_GB2312"/>
          <w:kern w:val="2"/>
          <w:sz w:val="32"/>
          <w:szCs w:val="32"/>
          <w:highlight w:val="none"/>
          <w:u w:val="none"/>
          <w:lang w:val="en-US" w:eastAsia="zh-CN" w:bidi="ar-SA"/>
        </w:rPr>
        <w:t>五、我公司不属于进入清算程序，或被宣告破产，或其他丧失履约能力的情形；</w:t>
      </w:r>
    </w:p>
    <w:p w14:paraId="055D4B98">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本公司对上述承诺的内容事项真实性负责。如经查实上述承诺的内容事项存在虚假，我公司愿意接受以提供虚假材料谋取成交的法律责任。</w:t>
      </w:r>
    </w:p>
    <w:p w14:paraId="6F2491D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p>
    <w:p w14:paraId="3CD7465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p>
    <w:p w14:paraId="7FCD114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法定代表人签字或者加盖个人私章：XXXX</w:t>
      </w:r>
    </w:p>
    <w:p w14:paraId="32FA1F83">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授权代表签字：XXXX</w:t>
      </w:r>
    </w:p>
    <w:p w14:paraId="4707A5E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名称：XXXX（盖章）</w:t>
      </w:r>
    </w:p>
    <w:p w14:paraId="41DAD8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b/>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日    期：XXX年XXX月XXX日</w:t>
      </w:r>
    </w:p>
    <w:p w14:paraId="687C84C6">
      <w:pPr>
        <w:spacing w:line="560" w:lineRule="exact"/>
        <w:ind w:left="0"/>
        <w:jc w:val="both"/>
        <w:rPr>
          <w:rFonts w:hint="eastAsia" w:hAnsi="宋体" w:eastAsia="宋体" w:cs="宋体"/>
          <w:b/>
          <w:color w:val="auto"/>
          <w:sz w:val="30"/>
          <w:szCs w:val="30"/>
          <w:highlight w:val="none"/>
          <w:shd w:val="clear" w:color="auto" w:fill="auto"/>
          <w:lang w:val="en-US" w:eastAsia="zh-CN"/>
        </w:rPr>
      </w:pPr>
    </w:p>
    <w:p w14:paraId="53A899D7">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0C1F1FD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377BEE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20F17CE5">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3BCB4EF">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C4A8782">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E1BF3F5">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188B9B56">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BB2D3C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4EED55F6">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4D164382">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0F93E423">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0E00A19">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5DDD714">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3A5562C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2EE494F8">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61F5C063">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A18D419">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12EB1093">
      <w:pPr>
        <w:keepNext w:val="0"/>
        <w:keepLines w:val="0"/>
        <w:pageBreakBefore w:val="0"/>
        <w:widowControl w:val="0"/>
        <w:numPr>
          <w:ilvl w:val="0"/>
          <w:numId w:val="0"/>
        </w:numPr>
        <w:tabs>
          <w:tab w:val="left" w:pos="1725"/>
        </w:tabs>
        <w:kinsoku/>
        <w:wordWrap/>
        <w:overflowPunct/>
        <w:topLinePunct w:val="0"/>
        <w:autoSpaceDE/>
        <w:autoSpaceDN/>
        <w:bidi w:val="0"/>
        <w:adjustRightInd/>
        <w:snapToGrid/>
        <w:spacing w:after="313" w:afterLines="100"/>
        <w:jc w:val="center"/>
        <w:textAlignment w:val="auto"/>
        <w:rPr>
          <w:rFonts w:ascii="仿宋" w:hAnsi="仿宋" w:eastAsia="仿宋"/>
          <w:b/>
          <w:sz w:val="32"/>
          <w:szCs w:val="32"/>
          <w:highlight w:val="none"/>
        </w:rPr>
      </w:pPr>
      <w:bookmarkStart w:id="103" w:name="_Toc22200"/>
      <w:bookmarkStart w:id="104" w:name="_Toc26494"/>
      <w:r>
        <w:rPr>
          <w:rFonts w:hint="eastAsia" w:ascii="黑体" w:hAnsi="黑体" w:eastAsia="黑体" w:cs="黑体"/>
          <w:b/>
          <w:sz w:val="44"/>
          <w:szCs w:val="44"/>
          <w:highlight w:val="none"/>
          <w:lang w:val="en-US" w:eastAsia="zh-CN"/>
        </w:rPr>
        <w:t>六、</w:t>
      </w:r>
      <w:r>
        <w:rPr>
          <w:rFonts w:hint="eastAsia" w:ascii="黑体" w:hAnsi="黑体" w:eastAsia="黑体" w:cs="黑体"/>
          <w:b/>
          <w:sz w:val="44"/>
          <w:szCs w:val="44"/>
          <w:highlight w:val="none"/>
        </w:rPr>
        <w:t>履约承诺书</w:t>
      </w:r>
    </w:p>
    <w:p w14:paraId="59FB6624">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pacing w:val="6"/>
          <w:sz w:val="32"/>
          <w:szCs w:val="32"/>
          <w:highlight w:val="none"/>
          <w:shd w:val="clear" w:color="auto" w:fill="auto"/>
          <w:lang w:val="en-US" w:eastAsia="zh-CN"/>
        </w:rPr>
        <w:t>（比选人名称）：</w:t>
      </w:r>
    </w:p>
    <w:p w14:paraId="6D200E59">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1.如果我公司中选，我公司将在贵公司规定期限内与贵公司签订合同，在签订合同时不向贵公司提出附加条件，在合同签订后约定时间内完成服务工作。</w:t>
      </w:r>
    </w:p>
    <w:p w14:paraId="73573DA2">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2.如果我公司中选，将遵守国家法律法规，严格执行现行法规和技术规范，严格高效、高质量完成所委托的服务工作。</w:t>
      </w:r>
    </w:p>
    <w:p w14:paraId="027208AA">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3.如果我公司中选，我公司完全符合采购需求的所有要求。</w:t>
      </w:r>
    </w:p>
    <w:p w14:paraId="41B3541A">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color w:val="auto"/>
          <w:spacing w:val="6"/>
          <w:sz w:val="32"/>
          <w:szCs w:val="32"/>
          <w:highlight w:val="none"/>
          <w:shd w:val="clear" w:color="auto" w:fill="auto"/>
          <w:lang w:val="en-US" w:eastAsia="zh-CN"/>
        </w:rPr>
      </w:pPr>
    </w:p>
    <w:p w14:paraId="762ED122">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7D974010">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4A45D4AB">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0F4A1A6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比选申请人名称：               （盖单位公章）</w:t>
      </w:r>
    </w:p>
    <w:p w14:paraId="1968E87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法定代表人或授权代表（签字）：               </w:t>
      </w:r>
    </w:p>
    <w:p w14:paraId="001E6DD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日    期：                 </w:t>
      </w:r>
    </w:p>
    <w:p w14:paraId="059BB901">
      <w:pPr>
        <w:pStyle w:val="8"/>
        <w:ind w:firstLine="321"/>
        <w:rPr>
          <w:rFonts w:ascii="仿宋" w:hAnsi="仿宋" w:eastAsia="仿宋"/>
          <w:b/>
          <w:sz w:val="32"/>
          <w:szCs w:val="32"/>
          <w:highlight w:val="none"/>
        </w:rPr>
      </w:pPr>
    </w:p>
    <w:p w14:paraId="6124D939">
      <w:pPr>
        <w:pStyle w:val="8"/>
        <w:ind w:firstLine="321"/>
        <w:rPr>
          <w:rFonts w:ascii="仿宋" w:hAnsi="仿宋" w:eastAsia="仿宋"/>
          <w:b/>
          <w:sz w:val="32"/>
          <w:szCs w:val="32"/>
          <w:highlight w:val="none"/>
        </w:rPr>
      </w:pPr>
    </w:p>
    <w:p w14:paraId="739DA468">
      <w:pPr>
        <w:pStyle w:val="8"/>
        <w:ind w:firstLine="321"/>
        <w:rPr>
          <w:rFonts w:ascii="仿宋" w:hAnsi="仿宋" w:eastAsia="仿宋"/>
          <w:b/>
          <w:sz w:val="32"/>
          <w:szCs w:val="32"/>
          <w:highlight w:val="none"/>
        </w:rPr>
      </w:pPr>
    </w:p>
    <w:p w14:paraId="31DA9F3B">
      <w:pPr>
        <w:pStyle w:val="8"/>
        <w:ind w:firstLine="321"/>
        <w:rPr>
          <w:rFonts w:ascii="仿宋" w:hAnsi="仿宋" w:eastAsia="仿宋"/>
          <w:b/>
          <w:sz w:val="32"/>
          <w:szCs w:val="32"/>
          <w:highlight w:val="none"/>
        </w:rPr>
      </w:pPr>
    </w:p>
    <w:p w14:paraId="608EA373">
      <w:pPr>
        <w:keepNext w:val="0"/>
        <w:keepLines w:val="0"/>
        <w:pageBreakBefore w:val="0"/>
        <w:widowControl/>
        <w:kinsoku/>
        <w:wordWrap/>
        <w:overflowPunct/>
        <w:topLinePunct w:val="0"/>
        <w:autoSpaceDE/>
        <w:autoSpaceDN/>
        <w:bidi w:val="0"/>
        <w:adjustRightInd/>
        <w:snapToGrid/>
        <w:spacing w:after="313" w:afterLines="100" w:line="540" w:lineRule="exact"/>
        <w:jc w:val="center"/>
        <w:textAlignment w:val="auto"/>
        <w:outlineLvl w:val="1"/>
        <w:rPr>
          <w:rFonts w:hint="eastAsia" w:ascii="黑体" w:hAnsi="黑体" w:eastAsia="黑体" w:cs="黑体"/>
          <w:sz w:val="44"/>
          <w:szCs w:val="44"/>
          <w:highlight w:val="none"/>
        </w:rPr>
      </w:pPr>
      <w:r>
        <w:rPr>
          <w:rFonts w:hint="eastAsia" w:ascii="黑体" w:hAnsi="黑体" w:eastAsia="黑体" w:cs="黑体"/>
          <w:sz w:val="44"/>
          <w:szCs w:val="44"/>
          <w:highlight w:val="none"/>
          <w:lang w:val="en-US" w:eastAsia="zh-CN"/>
        </w:rPr>
        <w:t>七、</w:t>
      </w:r>
      <w:r>
        <w:rPr>
          <w:rFonts w:hint="eastAsia" w:ascii="黑体" w:hAnsi="黑体" w:eastAsia="黑体" w:cs="黑体"/>
          <w:sz w:val="44"/>
          <w:szCs w:val="44"/>
          <w:highlight w:val="none"/>
          <w:lang w:eastAsia="zh-CN"/>
        </w:rPr>
        <w:t>比选申请文件</w:t>
      </w:r>
      <w:r>
        <w:rPr>
          <w:rFonts w:hint="eastAsia" w:ascii="黑体" w:hAnsi="黑体" w:eastAsia="黑体" w:cs="黑体"/>
          <w:sz w:val="44"/>
          <w:szCs w:val="44"/>
          <w:highlight w:val="none"/>
        </w:rPr>
        <w:t>真实性声明</w:t>
      </w:r>
    </w:p>
    <w:p w14:paraId="6901985C">
      <w:pPr>
        <w:snapToGrid w:val="0"/>
        <w:spacing w:line="540" w:lineRule="exact"/>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比选人</w:t>
      </w:r>
      <w:r>
        <w:rPr>
          <w:rFonts w:hint="eastAsia" w:ascii="仿宋_GB2312" w:hAnsi="仿宋_GB2312" w:eastAsia="仿宋_GB2312" w:cs="仿宋_GB2312"/>
          <w:sz w:val="32"/>
          <w:szCs w:val="32"/>
          <w:highlight w:val="none"/>
        </w:rPr>
        <w:t>名称）：</w:t>
      </w:r>
    </w:p>
    <w:p w14:paraId="2018B8C4">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我公司作为本次采购项目的</w:t>
      </w:r>
      <w:r>
        <w:rPr>
          <w:rFonts w:hint="eastAsia" w:ascii="仿宋_GB2312" w:hAnsi="仿宋_GB2312" w:eastAsia="仿宋_GB2312" w:cs="仿宋_GB2312"/>
          <w:sz w:val="32"/>
          <w:szCs w:val="32"/>
          <w:highlight w:val="none"/>
          <w:lang w:eastAsia="zh-CN"/>
        </w:rPr>
        <w:t>比选申请人</w:t>
      </w:r>
      <w:r>
        <w:rPr>
          <w:rFonts w:hint="eastAsia" w:ascii="仿宋_GB2312" w:hAnsi="仿宋_GB2312" w:eastAsia="仿宋_GB2312" w:cs="仿宋_GB2312"/>
          <w:sz w:val="32"/>
          <w:szCs w:val="32"/>
          <w:highlight w:val="none"/>
        </w:rPr>
        <w:t>，根据</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文件要求，现郑重声明如下：</w:t>
      </w:r>
    </w:p>
    <w:p w14:paraId="3CA93CB8">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1、我公司已认真阅读和充分理解</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文件中所有的事项、格式条款和规范要求。已详细阅读</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文件的全部内容，按照</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文件的要求提供</w:t>
      </w:r>
      <w:r>
        <w:rPr>
          <w:rFonts w:hint="eastAsia" w:ascii="仿宋_GB2312" w:hAnsi="仿宋_GB2312" w:eastAsia="仿宋_GB2312" w:cs="仿宋_GB2312"/>
          <w:sz w:val="32"/>
          <w:szCs w:val="32"/>
          <w:highlight w:val="none"/>
          <w:lang w:eastAsia="zh-CN"/>
        </w:rPr>
        <w:t>比选申请文件</w:t>
      </w:r>
      <w:r>
        <w:rPr>
          <w:rFonts w:hint="eastAsia" w:ascii="仿宋_GB2312" w:hAnsi="仿宋_GB2312" w:eastAsia="仿宋_GB2312" w:cs="仿宋_GB2312"/>
          <w:sz w:val="32"/>
          <w:szCs w:val="32"/>
          <w:highlight w:val="none"/>
        </w:rPr>
        <w:t>，并保证所提供的全部资料的真实性和有效性，一经发现有虚假行为的，将取消其参加</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或成交资格，并承担相应的法律责任。</w:t>
      </w:r>
    </w:p>
    <w:p w14:paraId="7D2C5A6C">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本公司对上述声明的内容事项真实性负责。如经查实上述声明的内容事项存在虚假，我公司愿意接受以提供虚假材料谋取成交的法律责任。</w:t>
      </w:r>
    </w:p>
    <w:p w14:paraId="14464DF2">
      <w:pPr>
        <w:spacing w:line="540" w:lineRule="exact"/>
        <w:rPr>
          <w:rFonts w:hint="eastAsia" w:ascii="仿宋_GB2312" w:hAnsi="仿宋_GB2312" w:eastAsia="仿宋_GB2312" w:cs="仿宋_GB2312"/>
          <w:spacing w:val="6"/>
          <w:sz w:val="32"/>
          <w:szCs w:val="32"/>
          <w:highlight w:val="none"/>
        </w:rPr>
      </w:pPr>
    </w:p>
    <w:p w14:paraId="33E28305">
      <w:pPr>
        <w:spacing w:line="540" w:lineRule="exact"/>
        <w:rPr>
          <w:rFonts w:hint="default" w:ascii="仿宋_GB2312" w:hAnsi="仿宋_GB2312" w:eastAsia="仿宋_GB2312" w:cs="仿宋_GB2312"/>
          <w:spacing w:val="6"/>
          <w:sz w:val="32"/>
          <w:szCs w:val="32"/>
          <w:highlight w:val="none"/>
          <w:lang w:val="en-US" w:eastAsia="zh-CN"/>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34F93D2F">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 xml:space="preserve">法定代表人或授权代表（签字）：               </w:t>
      </w:r>
    </w:p>
    <w:p w14:paraId="3D64E1A2">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p w14:paraId="2D5DAF66">
      <w:pPr>
        <w:snapToGrid w:val="0"/>
        <w:spacing w:line="360" w:lineRule="auto"/>
        <w:jc w:val="center"/>
        <w:rPr>
          <w:rFonts w:hint="eastAsia" w:ascii="黑体" w:hAnsi="黑体" w:eastAsia="黑体" w:cs="黑体"/>
          <w:b w:val="0"/>
          <w:bCs/>
          <w:sz w:val="44"/>
          <w:szCs w:val="44"/>
          <w:highlight w:val="none"/>
        </w:rPr>
      </w:pPr>
    </w:p>
    <w:p w14:paraId="0B447769">
      <w:pPr>
        <w:pStyle w:val="27"/>
        <w:keepNext/>
        <w:keepLines/>
        <w:pageBreakBefore w:val="0"/>
        <w:widowControl/>
        <w:kinsoku/>
        <w:wordWrap/>
        <w:overflowPunct/>
        <w:topLinePunct w:val="0"/>
        <w:autoSpaceDE/>
        <w:autoSpaceDN/>
        <w:bidi w:val="0"/>
        <w:adjustRightInd/>
        <w:snapToGrid/>
        <w:spacing w:before="0" w:after="0" w:line="240" w:lineRule="auto"/>
        <w:jc w:val="center"/>
        <w:textAlignment w:val="baseline"/>
        <w:rPr>
          <w:rStyle w:val="28"/>
          <w:rFonts w:hint="eastAsia" w:ascii="方正小标宋简体" w:hAnsi="方正小标宋简体" w:eastAsia="方正小标宋简体" w:cs="方正小标宋简体"/>
          <w:b w:val="0"/>
          <w:bCs/>
          <w:color w:val="auto"/>
          <w:spacing w:val="6"/>
          <w:kern w:val="2"/>
          <w:sz w:val="44"/>
          <w:szCs w:val="44"/>
          <w:highlight w:val="none"/>
          <w:shd w:val="clear" w:color="auto" w:fill="auto"/>
          <w:lang w:val="en-US" w:eastAsia="zh-CN" w:bidi="ar-SA"/>
        </w:rPr>
      </w:pPr>
    </w:p>
    <w:p w14:paraId="3DF72AFF">
      <w:pPr>
        <w:rPr>
          <w:highlight w:val="none"/>
        </w:rPr>
      </w:pPr>
    </w:p>
    <w:p w14:paraId="1B6A750D">
      <w:pPr>
        <w:snapToGrid w:val="0"/>
        <w:spacing w:line="360" w:lineRule="auto"/>
        <w:jc w:val="center"/>
        <w:rPr>
          <w:rFonts w:hint="eastAsia" w:ascii="黑体" w:hAnsi="黑体" w:eastAsia="黑体" w:cs="黑体"/>
          <w:b w:val="0"/>
          <w:bCs/>
          <w:sz w:val="44"/>
          <w:szCs w:val="44"/>
          <w:highlight w:val="none"/>
        </w:rPr>
      </w:pPr>
    </w:p>
    <w:p w14:paraId="4B7E46C3">
      <w:pPr>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br w:type="page"/>
      </w:r>
    </w:p>
    <w:p w14:paraId="1D536101">
      <w:pPr>
        <w:widowControl/>
        <w:spacing w:line="540" w:lineRule="exact"/>
        <w:jc w:val="center"/>
        <w:outlineLvl w:val="1"/>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t>八、比选申请人认为需要的其他证明材料</w:t>
      </w:r>
    </w:p>
    <w:p w14:paraId="15324C92">
      <w:pPr>
        <w:pStyle w:val="3"/>
        <w:keepNext w:val="0"/>
        <w:keepLines w:val="0"/>
        <w:spacing w:before="0" w:after="0" w:line="400" w:lineRule="exact"/>
        <w:jc w:val="center"/>
        <w:outlineLvl w:val="9"/>
        <w:rPr>
          <w:rFonts w:hint="eastAsia" w:ascii="宋体" w:hAnsi="宋体" w:eastAsia="宋体" w:cs="宋体"/>
          <w:b/>
          <w:bCs/>
          <w:color w:val="auto"/>
          <w:kern w:val="2"/>
          <w:sz w:val="30"/>
          <w:szCs w:val="30"/>
          <w:highlight w:val="none"/>
          <w:shd w:val="clear" w:color="auto" w:fill="auto"/>
          <w:lang w:val="en-US" w:eastAsia="zh-CN" w:bidi="ar-SA"/>
        </w:rPr>
      </w:pPr>
    </w:p>
    <w:p w14:paraId="5A1A4BAF">
      <w:pPr>
        <w:spacing w:line="540" w:lineRule="exact"/>
        <w:ind w:firstLine="640" w:firstLineChars="200"/>
        <w:jc w:val="left"/>
        <w:rPr>
          <w:rFonts w:hint="eastAsia" w:ascii="仿宋_GB2312" w:hAnsi="仿宋_GB2312" w:eastAsia="仿宋_GB2312" w:cs="仿宋_GB2312"/>
          <w:bCs w:val="0"/>
          <w:color w:val="auto"/>
          <w:sz w:val="32"/>
          <w:szCs w:val="32"/>
          <w:highlight w:val="none"/>
          <w:shd w:val="clear" w:color="auto" w:fill="auto"/>
        </w:rPr>
      </w:pPr>
      <w:r>
        <w:rPr>
          <w:rFonts w:hint="eastAsia" w:ascii="仿宋_GB2312" w:hAnsi="仿宋_GB2312" w:eastAsia="仿宋_GB2312" w:cs="仿宋_GB2312"/>
          <w:bCs w:val="0"/>
          <w:color w:val="auto"/>
          <w:sz w:val="32"/>
          <w:szCs w:val="32"/>
          <w:highlight w:val="none"/>
          <w:shd w:val="clear" w:color="auto" w:fill="auto"/>
        </w:rPr>
        <w:t>格式自拟</w:t>
      </w:r>
    </w:p>
    <w:p w14:paraId="323AFBEE">
      <w:pPr>
        <w:snapToGrid w:val="0"/>
        <w:spacing w:line="360" w:lineRule="auto"/>
        <w:jc w:val="center"/>
        <w:rPr>
          <w:rFonts w:hint="eastAsia" w:ascii="黑体" w:hAnsi="黑体" w:eastAsia="黑体" w:cs="黑体"/>
          <w:b w:val="0"/>
          <w:bCs/>
          <w:sz w:val="44"/>
          <w:szCs w:val="44"/>
          <w:highlight w:val="none"/>
        </w:rPr>
      </w:pPr>
    </w:p>
    <w:p w14:paraId="08A9A933">
      <w:pPr>
        <w:snapToGrid w:val="0"/>
        <w:spacing w:line="360" w:lineRule="auto"/>
        <w:jc w:val="center"/>
        <w:rPr>
          <w:rFonts w:hint="eastAsia" w:ascii="黑体" w:hAnsi="黑体" w:eastAsia="黑体" w:cs="黑体"/>
          <w:b w:val="0"/>
          <w:bCs/>
          <w:sz w:val="44"/>
          <w:szCs w:val="44"/>
          <w:highlight w:val="none"/>
        </w:rPr>
      </w:pPr>
    </w:p>
    <w:p w14:paraId="45443A7D">
      <w:pPr>
        <w:snapToGrid w:val="0"/>
        <w:spacing w:line="360" w:lineRule="auto"/>
        <w:jc w:val="center"/>
        <w:rPr>
          <w:rFonts w:hint="eastAsia" w:ascii="黑体" w:hAnsi="黑体" w:eastAsia="黑体" w:cs="黑体"/>
          <w:b w:val="0"/>
          <w:bCs/>
          <w:sz w:val="44"/>
          <w:szCs w:val="44"/>
          <w:highlight w:val="none"/>
        </w:rPr>
      </w:pPr>
    </w:p>
    <w:p w14:paraId="1A16FAD9">
      <w:pPr>
        <w:snapToGrid w:val="0"/>
        <w:spacing w:line="360" w:lineRule="auto"/>
        <w:jc w:val="center"/>
        <w:rPr>
          <w:rFonts w:hint="eastAsia" w:ascii="黑体" w:hAnsi="黑体" w:eastAsia="黑体" w:cs="黑体"/>
          <w:b w:val="0"/>
          <w:bCs/>
          <w:sz w:val="44"/>
          <w:szCs w:val="44"/>
          <w:highlight w:val="none"/>
        </w:rPr>
      </w:pPr>
    </w:p>
    <w:p w14:paraId="321D3342">
      <w:pPr>
        <w:snapToGrid w:val="0"/>
        <w:spacing w:line="360" w:lineRule="auto"/>
        <w:jc w:val="center"/>
        <w:rPr>
          <w:rFonts w:hint="eastAsia" w:ascii="黑体" w:hAnsi="黑体" w:eastAsia="黑体" w:cs="黑体"/>
          <w:b w:val="0"/>
          <w:bCs/>
          <w:sz w:val="44"/>
          <w:szCs w:val="44"/>
          <w:highlight w:val="none"/>
        </w:rPr>
      </w:pPr>
    </w:p>
    <w:p w14:paraId="762A944F">
      <w:pPr>
        <w:snapToGrid w:val="0"/>
        <w:spacing w:line="360" w:lineRule="auto"/>
        <w:jc w:val="center"/>
        <w:rPr>
          <w:rFonts w:hint="eastAsia" w:ascii="黑体" w:hAnsi="黑体" w:eastAsia="黑体" w:cs="黑体"/>
          <w:b w:val="0"/>
          <w:bCs/>
          <w:sz w:val="44"/>
          <w:szCs w:val="44"/>
          <w:highlight w:val="none"/>
        </w:rPr>
      </w:pPr>
    </w:p>
    <w:p w14:paraId="32169440">
      <w:pPr>
        <w:snapToGrid w:val="0"/>
        <w:spacing w:line="360" w:lineRule="auto"/>
        <w:jc w:val="center"/>
        <w:rPr>
          <w:rFonts w:hint="eastAsia" w:ascii="黑体" w:hAnsi="黑体" w:eastAsia="黑体" w:cs="黑体"/>
          <w:b w:val="0"/>
          <w:bCs/>
          <w:sz w:val="44"/>
          <w:szCs w:val="44"/>
          <w:highlight w:val="none"/>
        </w:rPr>
      </w:pPr>
    </w:p>
    <w:p w14:paraId="061AD4A6">
      <w:pPr>
        <w:snapToGrid w:val="0"/>
        <w:spacing w:line="360" w:lineRule="auto"/>
        <w:jc w:val="center"/>
        <w:rPr>
          <w:rFonts w:hint="eastAsia" w:ascii="黑体" w:hAnsi="黑体" w:eastAsia="黑体" w:cs="黑体"/>
          <w:b w:val="0"/>
          <w:bCs/>
          <w:sz w:val="44"/>
          <w:szCs w:val="44"/>
          <w:highlight w:val="none"/>
        </w:rPr>
      </w:pPr>
    </w:p>
    <w:p w14:paraId="7DA9C07D">
      <w:pPr>
        <w:snapToGrid w:val="0"/>
        <w:spacing w:line="360" w:lineRule="auto"/>
        <w:jc w:val="center"/>
        <w:rPr>
          <w:rFonts w:hint="eastAsia" w:ascii="黑体" w:hAnsi="黑体" w:eastAsia="黑体" w:cs="黑体"/>
          <w:b w:val="0"/>
          <w:bCs/>
          <w:sz w:val="44"/>
          <w:szCs w:val="44"/>
          <w:highlight w:val="none"/>
        </w:rPr>
      </w:pPr>
    </w:p>
    <w:p w14:paraId="5B3E7E48">
      <w:pPr>
        <w:snapToGrid w:val="0"/>
        <w:spacing w:line="360" w:lineRule="auto"/>
        <w:jc w:val="center"/>
        <w:rPr>
          <w:rFonts w:hint="eastAsia" w:ascii="黑体" w:hAnsi="黑体" w:eastAsia="黑体" w:cs="黑体"/>
          <w:b w:val="0"/>
          <w:bCs/>
          <w:sz w:val="44"/>
          <w:szCs w:val="44"/>
          <w:highlight w:val="none"/>
        </w:rPr>
      </w:pPr>
    </w:p>
    <w:p w14:paraId="61E2894C">
      <w:pPr>
        <w:snapToGrid w:val="0"/>
        <w:spacing w:line="360" w:lineRule="auto"/>
        <w:jc w:val="center"/>
        <w:rPr>
          <w:rFonts w:hint="eastAsia" w:ascii="黑体" w:hAnsi="黑体" w:eastAsia="黑体" w:cs="黑体"/>
          <w:b w:val="0"/>
          <w:bCs/>
          <w:sz w:val="44"/>
          <w:szCs w:val="44"/>
          <w:highlight w:val="none"/>
        </w:rPr>
      </w:pPr>
    </w:p>
    <w:p w14:paraId="5C3938EB">
      <w:pPr>
        <w:pStyle w:val="21"/>
        <w:rPr>
          <w:rFonts w:hint="eastAsia" w:ascii="黑体" w:hAnsi="黑体" w:eastAsia="黑体" w:cs="黑体"/>
          <w:b w:val="0"/>
          <w:bCs/>
          <w:sz w:val="44"/>
          <w:szCs w:val="44"/>
          <w:highlight w:val="none"/>
        </w:rPr>
      </w:pPr>
    </w:p>
    <w:p w14:paraId="3DFBBEFD">
      <w:pPr>
        <w:pStyle w:val="11"/>
        <w:rPr>
          <w:rFonts w:hint="eastAsia" w:ascii="黑体" w:hAnsi="黑体" w:eastAsia="黑体" w:cs="黑体"/>
          <w:b w:val="0"/>
          <w:bCs/>
          <w:sz w:val="44"/>
          <w:szCs w:val="44"/>
          <w:highlight w:val="none"/>
        </w:rPr>
      </w:pPr>
    </w:p>
    <w:p w14:paraId="4054CC92">
      <w:pPr>
        <w:pStyle w:val="12"/>
        <w:rPr>
          <w:rFonts w:hint="eastAsia" w:ascii="黑体" w:hAnsi="黑体" w:eastAsia="黑体" w:cs="黑体"/>
          <w:b w:val="0"/>
          <w:bCs/>
          <w:sz w:val="44"/>
          <w:szCs w:val="44"/>
          <w:highlight w:val="none"/>
        </w:rPr>
      </w:pPr>
    </w:p>
    <w:p w14:paraId="1F082170">
      <w:pPr>
        <w:pStyle w:val="12"/>
        <w:rPr>
          <w:rFonts w:hint="eastAsia" w:ascii="黑体" w:hAnsi="黑体" w:eastAsia="黑体" w:cs="黑体"/>
          <w:b w:val="0"/>
          <w:bCs/>
          <w:sz w:val="44"/>
          <w:szCs w:val="44"/>
          <w:highlight w:val="none"/>
        </w:rPr>
      </w:pPr>
    </w:p>
    <w:tbl>
      <w:tblPr>
        <w:tblStyle w:val="18"/>
        <w:tblW w:w="1053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
        <w:gridCol w:w="564"/>
        <w:gridCol w:w="1560"/>
        <w:gridCol w:w="2050"/>
        <w:gridCol w:w="730"/>
        <w:gridCol w:w="730"/>
        <w:gridCol w:w="950"/>
        <w:gridCol w:w="950"/>
        <w:gridCol w:w="1170"/>
        <w:gridCol w:w="497"/>
        <w:gridCol w:w="673"/>
      </w:tblGrid>
      <w:tr w14:paraId="6CAA1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96" w:type="dxa"/>
          <w:wAfter w:w="673" w:type="dxa"/>
          <w:trHeight w:val="600" w:hRule="atLeast"/>
        </w:trPr>
        <w:tc>
          <w:tcPr>
            <w:tcW w:w="9201" w:type="dxa"/>
            <w:gridSpan w:val="9"/>
            <w:tcBorders>
              <w:top w:val="nil"/>
              <w:left w:val="nil"/>
              <w:bottom w:val="nil"/>
              <w:right w:val="nil"/>
            </w:tcBorders>
            <w:shd w:val="clear" w:color="auto" w:fill="auto"/>
            <w:noWrap/>
            <w:vAlign w:val="center"/>
          </w:tcPr>
          <w:p w14:paraId="088E3F3D">
            <w:pPr>
              <w:keepNext w:val="0"/>
              <w:keepLines w:val="0"/>
              <w:widowControl/>
              <w:suppressLineNumbers w:val="0"/>
              <w:jc w:val="center"/>
              <w:textAlignment w:val="center"/>
              <w:rPr>
                <w:rFonts w:hint="default" w:ascii="宋体" w:hAnsi="宋体" w:eastAsia="宋体" w:cs="宋体"/>
                <w:b/>
                <w:bCs/>
                <w:i w:val="0"/>
                <w:iCs w:val="0"/>
                <w:color w:val="000000"/>
                <w:sz w:val="24"/>
                <w:szCs w:val="24"/>
                <w:highlight w:val="none"/>
                <w:u w:val="single"/>
                <w:lang w:val="en-US"/>
              </w:rPr>
            </w:pPr>
            <w:r>
              <w:rPr>
                <w:rFonts w:hint="eastAsia" w:ascii="黑体" w:hAnsi="黑体" w:eastAsia="黑体" w:cs="黑体"/>
                <w:b w:val="0"/>
                <w:bCs/>
                <w:color w:val="auto"/>
                <w:sz w:val="44"/>
                <w:szCs w:val="44"/>
                <w:highlight w:val="none"/>
                <w:shd w:val="clear" w:color="auto" w:fill="auto"/>
                <w:lang w:val="en-US" w:eastAsia="zh-CN"/>
              </w:rPr>
              <w:t>九、报价表</w:t>
            </w:r>
          </w:p>
        </w:tc>
      </w:tr>
      <w:tr w14:paraId="07BE4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14:paraId="43E5CE9B">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156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4E4323">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名称</w:t>
            </w:r>
          </w:p>
        </w:tc>
        <w:tc>
          <w:tcPr>
            <w:tcW w:w="2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A09F25">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规格、型号</w:t>
            </w:r>
          </w:p>
        </w:tc>
        <w:tc>
          <w:tcPr>
            <w:tcW w:w="7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A43B0">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单位</w:t>
            </w:r>
          </w:p>
        </w:tc>
        <w:tc>
          <w:tcPr>
            <w:tcW w:w="7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57BFF">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数量</w:t>
            </w:r>
          </w:p>
        </w:tc>
        <w:tc>
          <w:tcPr>
            <w:tcW w:w="9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4ECE92">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单价</w:t>
            </w:r>
            <w:r>
              <w:rPr>
                <w:rStyle w:val="29"/>
                <w:highlight w:val="none"/>
                <w:lang w:val="en-US" w:eastAsia="zh-CN" w:bidi="ar"/>
              </w:rPr>
              <w:t>（元）</w:t>
            </w:r>
          </w:p>
        </w:tc>
        <w:tc>
          <w:tcPr>
            <w:tcW w:w="9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626D15">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金额</w:t>
            </w:r>
            <w:r>
              <w:rPr>
                <w:rStyle w:val="29"/>
                <w:highlight w:val="none"/>
                <w:lang w:val="en-US" w:eastAsia="zh-CN" w:bidi="ar"/>
              </w:rPr>
              <w:t>（元）</w:t>
            </w:r>
          </w:p>
        </w:tc>
        <w:tc>
          <w:tcPr>
            <w:tcW w:w="11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C9F34">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产地/品牌</w:t>
            </w:r>
          </w:p>
        </w:tc>
        <w:tc>
          <w:tcPr>
            <w:tcW w:w="1170" w:type="dxa"/>
            <w:gridSpan w:val="2"/>
            <w:tcBorders>
              <w:top w:val="single" w:color="000000" w:sz="8" w:space="0"/>
              <w:left w:val="single" w:color="000000" w:sz="4" w:space="0"/>
              <w:bottom w:val="single" w:color="000000" w:sz="4" w:space="0"/>
              <w:right w:val="single" w:color="000000" w:sz="8" w:space="0"/>
            </w:tcBorders>
            <w:shd w:val="clear" w:color="auto" w:fill="auto"/>
            <w:noWrap/>
            <w:vAlign w:val="center"/>
          </w:tcPr>
          <w:p w14:paraId="63DE0EC3">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备注</w:t>
            </w:r>
          </w:p>
        </w:tc>
      </w:tr>
      <w:tr w14:paraId="1389B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75FC5B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0A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CODcr在线监测分析仪</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A50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测量精度 ≤5%FS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检出下限 5mg/L</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2A0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ED0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AF83">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DCBD7">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736A2">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6AF6FDF0">
            <w:pPr>
              <w:jc w:val="center"/>
              <w:rPr>
                <w:rFonts w:hint="eastAsia" w:ascii="宋体" w:hAnsi="宋体" w:eastAsia="宋体" w:cs="宋体"/>
                <w:i w:val="0"/>
                <w:iCs w:val="0"/>
                <w:color w:val="000000"/>
                <w:sz w:val="20"/>
                <w:szCs w:val="20"/>
                <w:highlight w:val="none"/>
                <w:u w:val="none"/>
              </w:rPr>
            </w:pPr>
          </w:p>
        </w:tc>
      </w:tr>
      <w:tr w14:paraId="6E333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04B2DA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CE0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氨氮在线监测分析仪</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433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测量精度 ≤3%FS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 xml:space="preserve">检出限 0.01mg/L </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905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0AB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E78FA">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512EB">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290FD">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23F2B3CF">
            <w:pPr>
              <w:jc w:val="center"/>
              <w:rPr>
                <w:rFonts w:hint="eastAsia" w:ascii="宋体" w:hAnsi="宋体" w:eastAsia="宋体" w:cs="宋体"/>
                <w:i w:val="0"/>
                <w:iCs w:val="0"/>
                <w:color w:val="000000"/>
                <w:sz w:val="20"/>
                <w:szCs w:val="20"/>
                <w:highlight w:val="none"/>
                <w:u w:val="none"/>
              </w:rPr>
            </w:pPr>
          </w:p>
        </w:tc>
      </w:tr>
      <w:tr w14:paraId="23059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572E63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D2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总磷在线监测分析仪</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E4A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测量精度 ≤5%FS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检出限 0.01mg/L</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53E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A04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B695B">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EE8AF">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248CA">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5B5DDD0B">
            <w:pPr>
              <w:jc w:val="center"/>
              <w:rPr>
                <w:rFonts w:hint="eastAsia" w:ascii="宋体" w:hAnsi="宋体" w:eastAsia="宋体" w:cs="宋体"/>
                <w:i w:val="0"/>
                <w:iCs w:val="0"/>
                <w:color w:val="000000"/>
                <w:sz w:val="20"/>
                <w:szCs w:val="20"/>
                <w:highlight w:val="none"/>
                <w:u w:val="none"/>
              </w:rPr>
            </w:pPr>
          </w:p>
        </w:tc>
      </w:tr>
      <w:tr w14:paraId="2710A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F8BEB2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928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总氮在线监测分析仪</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EDD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测量精度 ≤5%FS</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检出限 0.2mg/L</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4E8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079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36920">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81EFB">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1B285">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02063D9F">
            <w:pPr>
              <w:jc w:val="center"/>
              <w:rPr>
                <w:rFonts w:hint="eastAsia" w:ascii="宋体" w:hAnsi="宋体" w:eastAsia="宋体" w:cs="宋体"/>
                <w:i w:val="0"/>
                <w:iCs w:val="0"/>
                <w:color w:val="000000"/>
                <w:sz w:val="20"/>
                <w:szCs w:val="20"/>
                <w:highlight w:val="none"/>
                <w:u w:val="none"/>
              </w:rPr>
            </w:pPr>
          </w:p>
        </w:tc>
      </w:tr>
      <w:tr w14:paraId="7C162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5E352C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74E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总锰在线监测分析仪</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358F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示值误差 ±10.0%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检出限 0.01mg/L</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B35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2D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AE273">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E0E2B">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CDEA">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01952899">
            <w:pPr>
              <w:jc w:val="center"/>
              <w:rPr>
                <w:rFonts w:hint="eastAsia" w:ascii="宋体" w:hAnsi="宋体" w:eastAsia="宋体" w:cs="宋体"/>
                <w:i w:val="0"/>
                <w:iCs w:val="0"/>
                <w:color w:val="000000"/>
                <w:sz w:val="20"/>
                <w:szCs w:val="20"/>
                <w:highlight w:val="none"/>
                <w:u w:val="none"/>
              </w:rPr>
            </w:pPr>
          </w:p>
        </w:tc>
      </w:tr>
      <w:tr w14:paraId="682AC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5370ED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09D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总镉在线监测分析仪</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37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检出限 0.01mg/L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示值误差  ± 10.0%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76D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5ED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6612C">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7E79">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65F9">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38C906AE">
            <w:pPr>
              <w:jc w:val="center"/>
              <w:rPr>
                <w:rFonts w:hint="eastAsia" w:ascii="宋体" w:hAnsi="宋体" w:eastAsia="宋体" w:cs="宋体"/>
                <w:i w:val="0"/>
                <w:iCs w:val="0"/>
                <w:color w:val="000000"/>
                <w:sz w:val="20"/>
                <w:szCs w:val="20"/>
                <w:highlight w:val="none"/>
                <w:u w:val="none"/>
              </w:rPr>
            </w:pPr>
          </w:p>
        </w:tc>
      </w:tr>
      <w:tr w14:paraId="34042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108E4E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CCA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总砷在线监测分析仪</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D5E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检出限 0.01mg/L </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示值误差  ± 10.0%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46A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B2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5318">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6C2FB">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EA6F">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5360A3FC">
            <w:pPr>
              <w:jc w:val="center"/>
              <w:rPr>
                <w:rFonts w:hint="eastAsia" w:ascii="宋体" w:hAnsi="宋体" w:eastAsia="宋体" w:cs="宋体"/>
                <w:i w:val="0"/>
                <w:iCs w:val="0"/>
                <w:color w:val="000000"/>
                <w:sz w:val="20"/>
                <w:szCs w:val="20"/>
                <w:highlight w:val="none"/>
                <w:u w:val="none"/>
              </w:rPr>
            </w:pPr>
          </w:p>
        </w:tc>
      </w:tr>
      <w:tr w14:paraId="00D24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2DB977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D6E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数据采集传输仪</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5C6E9">
            <w:pPr>
              <w:jc w:val="center"/>
              <w:rPr>
                <w:rFonts w:hint="eastAsia" w:ascii="宋体" w:hAnsi="宋体" w:eastAsia="宋体" w:cs="宋体"/>
                <w:i w:val="0"/>
                <w:iCs w:val="0"/>
                <w:color w:val="000000"/>
                <w:sz w:val="18"/>
                <w:szCs w:val="18"/>
                <w:highlight w:val="none"/>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EF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04A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990A6">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C5CE4">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662F">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1B1D28CD">
            <w:pPr>
              <w:jc w:val="center"/>
              <w:rPr>
                <w:rFonts w:hint="eastAsia" w:ascii="宋体" w:hAnsi="宋体" w:eastAsia="宋体" w:cs="宋体"/>
                <w:i w:val="0"/>
                <w:iCs w:val="0"/>
                <w:color w:val="000000"/>
                <w:sz w:val="20"/>
                <w:szCs w:val="20"/>
                <w:highlight w:val="none"/>
                <w:u w:val="none"/>
              </w:rPr>
            </w:pPr>
          </w:p>
        </w:tc>
      </w:tr>
      <w:tr w14:paraId="24012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4E3912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780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水质自动采样器</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AF0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采样瓶：1000ml×25瓶</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2AA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69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776CC">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0BA80">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FE9E">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6CCBD38E">
            <w:pPr>
              <w:jc w:val="center"/>
              <w:rPr>
                <w:rFonts w:hint="eastAsia" w:ascii="宋体" w:hAnsi="宋体" w:eastAsia="宋体" w:cs="宋体"/>
                <w:i w:val="0"/>
                <w:iCs w:val="0"/>
                <w:color w:val="000000"/>
                <w:sz w:val="20"/>
                <w:szCs w:val="20"/>
                <w:highlight w:val="none"/>
                <w:u w:val="none"/>
              </w:rPr>
            </w:pPr>
          </w:p>
        </w:tc>
      </w:tr>
      <w:tr w14:paraId="6B187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5FB3F6E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638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采样泵（自吸泵）</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6DD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CA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台</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E583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033C1">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B2E9A">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ED337">
            <w:pPr>
              <w:jc w:val="center"/>
              <w:rPr>
                <w:rFonts w:hint="eastAsia" w:ascii="宋体" w:hAnsi="宋体" w:eastAsia="宋体" w:cs="宋体"/>
                <w:i w:val="0"/>
                <w:iCs w:val="0"/>
                <w:color w:val="000000"/>
                <w:sz w:val="20"/>
                <w:szCs w:val="20"/>
                <w:highlight w:val="none"/>
                <w:u w:val="none"/>
              </w:rPr>
            </w:pPr>
          </w:p>
        </w:tc>
        <w:tc>
          <w:tcPr>
            <w:tcW w:w="117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1E0A8A38">
            <w:pPr>
              <w:jc w:val="center"/>
              <w:rPr>
                <w:rFonts w:hint="eastAsia" w:ascii="宋体" w:hAnsi="宋体" w:eastAsia="宋体" w:cs="宋体"/>
                <w:i w:val="0"/>
                <w:iCs w:val="0"/>
                <w:color w:val="000000"/>
                <w:sz w:val="20"/>
                <w:szCs w:val="20"/>
                <w:highlight w:val="none"/>
                <w:u w:val="none"/>
              </w:rPr>
            </w:pPr>
          </w:p>
        </w:tc>
      </w:tr>
      <w:tr w14:paraId="66EF6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60"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468022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156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DD903D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合 计</w:t>
            </w:r>
          </w:p>
        </w:tc>
        <w:tc>
          <w:tcPr>
            <w:tcW w:w="3510"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14:paraId="6DC5E191">
            <w:pPr>
              <w:jc w:val="center"/>
              <w:rPr>
                <w:rFonts w:hint="eastAsia" w:ascii="宋体" w:hAnsi="宋体" w:eastAsia="宋体" w:cs="宋体"/>
                <w:i w:val="0"/>
                <w:iCs w:val="0"/>
                <w:color w:val="000000"/>
                <w:sz w:val="22"/>
                <w:szCs w:val="22"/>
                <w:highlight w:val="none"/>
                <w:u w:val="none"/>
              </w:rPr>
            </w:pPr>
          </w:p>
        </w:tc>
        <w:tc>
          <w:tcPr>
            <w:tcW w:w="95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8BA29CF">
            <w:pPr>
              <w:jc w:val="center"/>
              <w:rPr>
                <w:rFonts w:hint="eastAsia" w:ascii="宋体" w:hAnsi="宋体" w:eastAsia="宋体" w:cs="宋体"/>
                <w:i w:val="0"/>
                <w:iCs w:val="0"/>
                <w:color w:val="000000"/>
                <w:sz w:val="21"/>
                <w:szCs w:val="21"/>
                <w:highlight w:val="none"/>
                <w:u w:val="none"/>
              </w:rPr>
            </w:pPr>
          </w:p>
        </w:tc>
        <w:tc>
          <w:tcPr>
            <w:tcW w:w="95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18E04B5">
            <w:pPr>
              <w:jc w:val="center"/>
              <w:rPr>
                <w:rFonts w:hint="eastAsia" w:ascii="宋体" w:hAnsi="宋体" w:eastAsia="宋体" w:cs="宋体"/>
                <w:i w:val="0"/>
                <w:iCs w:val="0"/>
                <w:color w:val="000000"/>
                <w:sz w:val="21"/>
                <w:szCs w:val="21"/>
                <w:highlight w:val="none"/>
                <w:u w:val="none"/>
              </w:rPr>
            </w:pPr>
          </w:p>
        </w:tc>
        <w:tc>
          <w:tcPr>
            <w:tcW w:w="117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D099293">
            <w:pPr>
              <w:jc w:val="center"/>
              <w:rPr>
                <w:rFonts w:hint="eastAsia" w:ascii="宋体" w:hAnsi="宋体" w:eastAsia="宋体" w:cs="宋体"/>
                <w:i w:val="0"/>
                <w:iCs w:val="0"/>
                <w:color w:val="000000"/>
                <w:sz w:val="21"/>
                <w:szCs w:val="21"/>
                <w:highlight w:val="none"/>
                <w:u w:val="none"/>
              </w:rPr>
            </w:pPr>
          </w:p>
        </w:tc>
        <w:tc>
          <w:tcPr>
            <w:tcW w:w="1170" w:type="dxa"/>
            <w:gridSpan w:val="2"/>
            <w:tcBorders>
              <w:top w:val="single" w:color="000000" w:sz="4" w:space="0"/>
              <w:left w:val="single" w:color="000000" w:sz="4" w:space="0"/>
              <w:bottom w:val="single" w:color="000000" w:sz="8" w:space="0"/>
              <w:right w:val="single" w:color="000000" w:sz="8" w:space="0"/>
            </w:tcBorders>
            <w:shd w:val="clear" w:color="auto" w:fill="auto"/>
            <w:vAlign w:val="center"/>
          </w:tcPr>
          <w:p w14:paraId="26B0391A">
            <w:pPr>
              <w:jc w:val="center"/>
              <w:rPr>
                <w:rFonts w:hint="eastAsia" w:ascii="宋体" w:hAnsi="宋体" w:eastAsia="宋体" w:cs="宋体"/>
                <w:i w:val="0"/>
                <w:iCs w:val="0"/>
                <w:color w:val="000000"/>
                <w:sz w:val="22"/>
                <w:szCs w:val="22"/>
                <w:highlight w:val="none"/>
                <w:u w:val="none"/>
              </w:rPr>
            </w:pPr>
          </w:p>
        </w:tc>
      </w:tr>
    </w:tbl>
    <w:p w14:paraId="116DCEAD">
      <w:pPr>
        <w:snapToGrid w:val="0"/>
        <w:spacing w:line="360" w:lineRule="auto"/>
        <w:rPr>
          <w:rFonts w:hint="eastAsia" w:ascii="仿宋_GB2312" w:hAnsi="仿宋_GB2312" w:eastAsia="仿宋_GB2312" w:cs="仿宋_GB2312"/>
          <w:sz w:val="32"/>
          <w:szCs w:val="32"/>
          <w:highlight w:val="none"/>
          <w:lang w:eastAsia="zh-CN"/>
        </w:rPr>
      </w:pPr>
      <w:r>
        <w:rPr>
          <w:rFonts w:hint="eastAsia" w:ascii="宋体" w:hAnsi="宋体" w:eastAsia="宋体" w:cs="宋体"/>
          <w:i w:val="0"/>
          <w:iCs w:val="0"/>
          <w:color w:val="000000"/>
          <w:kern w:val="0"/>
          <w:sz w:val="20"/>
          <w:szCs w:val="20"/>
          <w:highlight w:val="none"/>
          <w:u w:val="none"/>
          <w:lang w:val="en-US" w:eastAsia="zh-CN" w:bidi="ar"/>
        </w:rPr>
        <w:t>以上所有价格均为含税含运费报价（税率13%），含运费。</w:t>
      </w:r>
    </w:p>
    <w:p w14:paraId="668EC296">
      <w:pPr>
        <w:snapToGrid w:val="0"/>
        <w:spacing w:line="360" w:lineRule="auto"/>
        <w:rPr>
          <w:rFonts w:hint="eastAsia" w:ascii="仿宋_GB2312" w:hAnsi="仿宋_GB2312" w:eastAsia="仿宋_GB2312" w:cs="仿宋_GB2312"/>
          <w:sz w:val="32"/>
          <w:szCs w:val="32"/>
          <w:highlight w:val="none"/>
          <w:lang w:eastAsia="zh-CN"/>
        </w:rPr>
      </w:pPr>
    </w:p>
    <w:p w14:paraId="4A030594">
      <w:pPr>
        <w:snapToGrid w:val="0"/>
        <w:spacing w:line="360" w:lineRule="auto"/>
        <w:rPr>
          <w:rFonts w:hint="eastAsia" w:ascii="仿宋_GB2312" w:hAnsi="仿宋_GB2312" w:eastAsia="仿宋_GB2312" w:cs="仿宋_GB2312"/>
          <w:sz w:val="32"/>
          <w:szCs w:val="32"/>
          <w:highlight w:val="none"/>
          <w:lang w:eastAsia="zh-CN"/>
        </w:rPr>
      </w:pPr>
    </w:p>
    <w:p w14:paraId="13908510">
      <w:pPr>
        <w:snapToGrid w:val="0"/>
        <w:spacing w:line="360" w:lineRule="auto"/>
        <w:rPr>
          <w:rFonts w:hint="eastAsia" w:ascii="仿宋_GB2312" w:hAnsi="仿宋_GB2312" w:eastAsia="仿宋_GB2312" w:cs="仿宋_GB2312"/>
          <w:sz w:val="32"/>
          <w:szCs w:val="32"/>
          <w:highlight w:val="none"/>
          <w:lang w:eastAsia="zh-CN"/>
        </w:rPr>
      </w:pPr>
    </w:p>
    <w:p w14:paraId="0A6D511D">
      <w:pPr>
        <w:spacing w:line="540" w:lineRule="exact"/>
        <w:rPr>
          <w:rFonts w:hint="default" w:ascii="仿宋_GB2312" w:hAnsi="仿宋_GB2312" w:eastAsia="仿宋_GB2312" w:cs="仿宋_GB2312"/>
          <w:spacing w:val="6"/>
          <w:sz w:val="32"/>
          <w:szCs w:val="32"/>
          <w:highlight w:val="none"/>
          <w:lang w:val="en-US" w:eastAsia="zh-CN"/>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198F711D">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 xml:space="preserve">法定代表人或授权代表（签字）：               </w:t>
      </w:r>
    </w:p>
    <w:p w14:paraId="3F863C1A">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bookmarkEnd w:id="103"/>
    <w:bookmarkEnd w:id="104"/>
    <w:p w14:paraId="21B05227">
      <w:pPr>
        <w:jc w:val="both"/>
        <w:rPr>
          <w:rFonts w:hint="eastAsia" w:ascii="黑体" w:hAnsi="黑体" w:eastAsia="黑体" w:cs="黑体"/>
          <w:b w:val="0"/>
          <w:bCs/>
          <w:sz w:val="44"/>
          <w:szCs w:val="44"/>
          <w:highlight w:val="none"/>
          <w:lang w:val="zh-TW" w:eastAsia="zh-TW"/>
        </w:rPr>
      </w:pPr>
    </w:p>
    <w:p w14:paraId="047A3CF2">
      <w:pPr>
        <w:jc w:val="both"/>
        <w:rPr>
          <w:rFonts w:hint="eastAsia" w:ascii="黑体" w:hAnsi="黑体" w:eastAsia="黑体" w:cs="黑体"/>
          <w:b w:val="0"/>
          <w:bCs/>
          <w:sz w:val="44"/>
          <w:szCs w:val="44"/>
          <w:highlight w:val="none"/>
          <w:lang w:val="zh-TW" w:eastAsia="zh-TW"/>
        </w:rPr>
      </w:pPr>
    </w:p>
    <w:sectPr>
      <w:headerReference r:id="rId7" w:type="default"/>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F38E7">
    <w:pPr>
      <w:pStyle w:val="13"/>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262815">
                          <w:pPr>
                            <w:pStyle w:val="13"/>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19262815">
                    <w:pPr>
                      <w:pStyle w:val="13"/>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DE5BA">
    <w:pPr>
      <w:pStyle w:val="13"/>
      <w:rPr>
        <w:rFonts w:ascii="仿宋" w:hAnsi="仿宋" w:eastAsia="仿宋"/>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ADA456">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0AADA456">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8199">
    <w:pPr>
      <w:pStyle w:val="13"/>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132EAB">
                          <w:pPr>
                            <w:pStyle w:val="13"/>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3132EAB">
                    <w:pPr>
                      <w:pStyle w:val="13"/>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18260">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CCC52">
    <w:pPr>
      <w:pStyle w:val="14"/>
      <w:rPr>
        <w:rFonts w:hint="default" w:eastAsia="宋体"/>
        <w:lang w:val="en-US" w:eastAsia="zh-CN"/>
      </w:rPr>
    </w:pPr>
    <w:r>
      <w:rPr>
        <w:rFonts w:hint="eastAsia"/>
        <w:lang w:val="en-US" w:eastAsia="zh-CN"/>
      </w:rPr>
      <w:t>四川省自然资源勘察设计集团生态环境有限公司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B0F0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3F25C"/>
    <w:multiLevelType w:val="singleLevel"/>
    <w:tmpl w:val="8323F25C"/>
    <w:lvl w:ilvl="0" w:tentative="0">
      <w:start w:val="1"/>
      <w:numFmt w:val="chineseCounting"/>
      <w:suff w:val="nothing"/>
      <w:lvlText w:val="%1、"/>
      <w:lvlJc w:val="left"/>
      <w:rPr>
        <w:rFonts w:hint="eastAsia"/>
      </w:rPr>
    </w:lvl>
  </w:abstractNum>
  <w:abstractNum w:abstractNumId="1">
    <w:nsid w:val="DE8EC89F"/>
    <w:multiLevelType w:val="singleLevel"/>
    <w:tmpl w:val="DE8EC89F"/>
    <w:lvl w:ilvl="0" w:tentative="0">
      <w:start w:val="3"/>
      <w:numFmt w:val="chineseCounting"/>
      <w:suff w:val="nothing"/>
      <w:lvlText w:val="%1、"/>
      <w:lvlJc w:val="left"/>
      <w:rPr>
        <w:rFonts w:hint="eastAsia"/>
      </w:rPr>
    </w:lvl>
  </w:abstractNum>
  <w:abstractNum w:abstractNumId="2">
    <w:nsid w:val="F4C8E85B"/>
    <w:multiLevelType w:val="singleLevel"/>
    <w:tmpl w:val="F4C8E85B"/>
    <w:lvl w:ilvl="0" w:tentative="0">
      <w:start w:val="2"/>
      <w:numFmt w:val="decimal"/>
      <w:suff w:val="nothing"/>
      <w:lvlText w:val="（%1）"/>
      <w:lvlJc w:val="left"/>
    </w:lvl>
  </w:abstractNum>
  <w:abstractNum w:abstractNumId="3">
    <w:nsid w:val="FFB8CF3D"/>
    <w:multiLevelType w:val="singleLevel"/>
    <w:tmpl w:val="FFB8CF3D"/>
    <w:lvl w:ilvl="0" w:tentative="0">
      <w:start w:val="6"/>
      <w:numFmt w:val="chineseCounting"/>
      <w:suff w:val="space"/>
      <w:lvlText w:val="第%1章"/>
      <w:lvlJc w:val="left"/>
      <w:rPr>
        <w:rFonts w:hint="eastAsia"/>
      </w:rPr>
    </w:lvl>
  </w:abstractNum>
  <w:abstractNum w:abstractNumId="4">
    <w:nsid w:val="FFFFFFFB"/>
    <w:multiLevelType w:val="multilevel"/>
    <w:tmpl w:val="FFFFFFFB"/>
    <w:lvl w:ilvl="0" w:tentative="0">
      <w:start w:val="2"/>
      <w:numFmt w:val="japaneseCounting"/>
      <w:lvlText w:val="第%1章"/>
      <w:lvlJc w:val="left"/>
      <w:pPr>
        <w:ind w:left="0" w:firstLine="0"/>
      </w:pPr>
      <w:rPr>
        <w:rFonts w:hint="default"/>
      </w:r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pStyle w:val="5"/>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EA0CC9"/>
    <w:rsid w:val="02D97086"/>
    <w:rsid w:val="02F45F64"/>
    <w:rsid w:val="03247616"/>
    <w:rsid w:val="03BC5E8C"/>
    <w:rsid w:val="05FC1AA9"/>
    <w:rsid w:val="067A7CBC"/>
    <w:rsid w:val="068113B7"/>
    <w:rsid w:val="07464042"/>
    <w:rsid w:val="092B5AC2"/>
    <w:rsid w:val="0C3974DC"/>
    <w:rsid w:val="0C4C5F1F"/>
    <w:rsid w:val="0CAE7389"/>
    <w:rsid w:val="0D0429D6"/>
    <w:rsid w:val="0D92606F"/>
    <w:rsid w:val="0DFF33B7"/>
    <w:rsid w:val="0F5618D1"/>
    <w:rsid w:val="0F5F3EF3"/>
    <w:rsid w:val="10EE0748"/>
    <w:rsid w:val="11413E2F"/>
    <w:rsid w:val="11761156"/>
    <w:rsid w:val="14BE5E5C"/>
    <w:rsid w:val="14C60AA1"/>
    <w:rsid w:val="157F6D98"/>
    <w:rsid w:val="181141F9"/>
    <w:rsid w:val="1B116959"/>
    <w:rsid w:val="1C0F55D3"/>
    <w:rsid w:val="1CC371BC"/>
    <w:rsid w:val="1F372797"/>
    <w:rsid w:val="1F470500"/>
    <w:rsid w:val="1F98220A"/>
    <w:rsid w:val="20482782"/>
    <w:rsid w:val="239371C3"/>
    <w:rsid w:val="2455546D"/>
    <w:rsid w:val="24C20D54"/>
    <w:rsid w:val="24EA0CC9"/>
    <w:rsid w:val="26580B5F"/>
    <w:rsid w:val="270F3FF9"/>
    <w:rsid w:val="27B32BD6"/>
    <w:rsid w:val="27BB1A8B"/>
    <w:rsid w:val="2945137C"/>
    <w:rsid w:val="295016D3"/>
    <w:rsid w:val="29514455"/>
    <w:rsid w:val="296028EA"/>
    <w:rsid w:val="2C3606EE"/>
    <w:rsid w:val="2DFF5C06"/>
    <w:rsid w:val="2F353089"/>
    <w:rsid w:val="2F5919F7"/>
    <w:rsid w:val="32171B4E"/>
    <w:rsid w:val="32D0288E"/>
    <w:rsid w:val="33E16D1D"/>
    <w:rsid w:val="33EC1B85"/>
    <w:rsid w:val="34EF09E7"/>
    <w:rsid w:val="35236EAC"/>
    <w:rsid w:val="35244D3E"/>
    <w:rsid w:val="35FA5E74"/>
    <w:rsid w:val="368220F2"/>
    <w:rsid w:val="36C739DC"/>
    <w:rsid w:val="37D8042D"/>
    <w:rsid w:val="37FB5672"/>
    <w:rsid w:val="38CC4629"/>
    <w:rsid w:val="391D0CF2"/>
    <w:rsid w:val="39324E64"/>
    <w:rsid w:val="3ADE556E"/>
    <w:rsid w:val="3C302214"/>
    <w:rsid w:val="3EAF3CA0"/>
    <w:rsid w:val="3F893129"/>
    <w:rsid w:val="412C6529"/>
    <w:rsid w:val="41F1783F"/>
    <w:rsid w:val="42ED123B"/>
    <w:rsid w:val="436D4CCE"/>
    <w:rsid w:val="446602C6"/>
    <w:rsid w:val="46DC75FC"/>
    <w:rsid w:val="471B3BE3"/>
    <w:rsid w:val="49AB04EC"/>
    <w:rsid w:val="49CD011D"/>
    <w:rsid w:val="4A543750"/>
    <w:rsid w:val="4BB40B47"/>
    <w:rsid w:val="4C1510CF"/>
    <w:rsid w:val="4D575A26"/>
    <w:rsid w:val="4E5B387B"/>
    <w:rsid w:val="4F132A39"/>
    <w:rsid w:val="50603D40"/>
    <w:rsid w:val="537F6089"/>
    <w:rsid w:val="541A6D2C"/>
    <w:rsid w:val="54F834E2"/>
    <w:rsid w:val="55CB1D4A"/>
    <w:rsid w:val="573113FD"/>
    <w:rsid w:val="577F494E"/>
    <w:rsid w:val="58176F5C"/>
    <w:rsid w:val="59A859B6"/>
    <w:rsid w:val="5A3F74E6"/>
    <w:rsid w:val="5A8E0B9D"/>
    <w:rsid w:val="5BC70423"/>
    <w:rsid w:val="5BE828B2"/>
    <w:rsid w:val="5C9A198A"/>
    <w:rsid w:val="5CE251BF"/>
    <w:rsid w:val="5D2F2BEB"/>
    <w:rsid w:val="5DFC3592"/>
    <w:rsid w:val="5F1C1AF2"/>
    <w:rsid w:val="5F867CF9"/>
    <w:rsid w:val="60E86709"/>
    <w:rsid w:val="616B7C29"/>
    <w:rsid w:val="616C7975"/>
    <w:rsid w:val="61C86CA3"/>
    <w:rsid w:val="657333CA"/>
    <w:rsid w:val="666A0558"/>
    <w:rsid w:val="668646C1"/>
    <w:rsid w:val="67B93131"/>
    <w:rsid w:val="684E74DD"/>
    <w:rsid w:val="686C0331"/>
    <w:rsid w:val="6A2862CA"/>
    <w:rsid w:val="6E462193"/>
    <w:rsid w:val="709A3F00"/>
    <w:rsid w:val="71417FFF"/>
    <w:rsid w:val="71CB1E97"/>
    <w:rsid w:val="73617AE3"/>
    <w:rsid w:val="749D3FBF"/>
    <w:rsid w:val="754C19B2"/>
    <w:rsid w:val="77A8322F"/>
    <w:rsid w:val="79CD595E"/>
    <w:rsid w:val="7B762FB8"/>
    <w:rsid w:val="7BF247FC"/>
    <w:rsid w:val="7EAE5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4"/>
    <w:qFormat/>
    <w:uiPriority w:val="0"/>
    <w:pPr>
      <w:keepNext/>
      <w:keepLines/>
      <w:spacing w:before="340" w:after="330" w:line="360" w:lineRule="auto"/>
      <w:jc w:val="center"/>
      <w:outlineLvl w:val="0"/>
    </w:pPr>
    <w:rPr>
      <w:rFonts w:hint="eastAsia" w:ascii="宋体" w:hAnsi="宋体" w:cs="宋体"/>
      <w:b/>
      <w:kern w:val="44"/>
      <w:sz w:val="36"/>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9"/>
    <w:pPr>
      <w:keepNext/>
      <w:keepLines/>
      <w:numPr>
        <w:ilvl w:val="3"/>
        <w:numId w:val="1"/>
      </w:numPr>
      <w:adjustRightInd w:val="0"/>
      <w:spacing w:before="280" w:after="290" w:line="376" w:lineRule="atLeast"/>
      <w:outlineLvl w:val="3"/>
    </w:pPr>
    <w:rPr>
      <w:rFonts w:ascii="Arial" w:hAnsi="Arial" w:eastAsia="黑体"/>
      <w:b/>
      <w:kern w:val="0"/>
      <w:sz w:val="28"/>
      <w:szCs w:val="20"/>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6">
    <w:name w:val="caption"/>
    <w:basedOn w:val="1"/>
    <w:next w:val="1"/>
    <w:qFormat/>
    <w:uiPriority w:val="35"/>
    <w:rPr>
      <w:rFonts w:ascii="Arial" w:hAnsi="Arial" w:eastAsia="黑体"/>
      <w:sz w:val="20"/>
    </w:rPr>
  </w:style>
  <w:style w:type="paragraph" w:styleId="7">
    <w:name w:val="Body Text"/>
    <w:basedOn w:val="1"/>
    <w:next w:val="8"/>
    <w:unhideWhenUsed/>
    <w:qFormat/>
    <w:uiPriority w:val="99"/>
    <w:pPr>
      <w:spacing w:after="120"/>
    </w:pPr>
  </w:style>
  <w:style w:type="paragraph" w:styleId="8">
    <w:name w:val="Body Text First Indent"/>
    <w:basedOn w:val="7"/>
    <w:unhideWhenUsed/>
    <w:qFormat/>
    <w:uiPriority w:val="99"/>
    <w:pPr>
      <w:ind w:firstLine="420" w:firstLineChars="100"/>
    </w:pPr>
    <w:rPr>
      <w:rFonts w:ascii="Times New Roman" w:hAnsi="Times New Roman" w:eastAsia="宋体" w:cs="Times New Roman"/>
    </w:rPr>
  </w:style>
  <w:style w:type="paragraph" w:styleId="9">
    <w:name w:val="Body Text Indent"/>
    <w:basedOn w:val="1"/>
    <w:qFormat/>
    <w:uiPriority w:val="0"/>
    <w:pPr>
      <w:spacing w:line="560" w:lineRule="exact"/>
      <w:ind w:left="210" w:firstLine="630"/>
    </w:pPr>
    <w:rPr>
      <w:sz w:val="28"/>
      <w:szCs w:val="20"/>
    </w:rPr>
  </w:style>
  <w:style w:type="paragraph" w:styleId="10">
    <w:name w:val="Plain Text"/>
    <w:basedOn w:val="1"/>
    <w:qFormat/>
    <w:uiPriority w:val="0"/>
    <w:pPr>
      <w:autoSpaceDE w:val="0"/>
      <w:autoSpaceDN w:val="0"/>
      <w:adjustRightInd w:val="0"/>
    </w:pPr>
    <w:rPr>
      <w:rFonts w:ascii="宋体" w:hAnsi="Tms Rmn"/>
      <w:kern w:val="0"/>
      <w:szCs w:val="20"/>
    </w:rPr>
  </w:style>
  <w:style w:type="paragraph" w:styleId="11">
    <w:name w:val="Body Text Indent 2"/>
    <w:basedOn w:val="1"/>
    <w:next w:val="12"/>
    <w:unhideWhenUsed/>
    <w:qFormat/>
    <w:uiPriority w:val="0"/>
    <w:pPr>
      <w:spacing w:after="120" w:line="480" w:lineRule="auto"/>
      <w:ind w:left="420" w:leftChars="200"/>
    </w:pPr>
  </w:style>
  <w:style w:type="paragraph" w:customStyle="1" w:styleId="1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styleId="13">
    <w:name w:val="footer"/>
    <w:basedOn w:val="1"/>
    <w:qFormat/>
    <w:uiPriority w:val="0"/>
    <w:pPr>
      <w:tabs>
        <w:tab w:val="center" w:pos="4153"/>
        <w:tab w:val="right" w:pos="8306"/>
      </w:tabs>
      <w:snapToGrid w:val="0"/>
      <w:jc w:val="left"/>
    </w:pPr>
    <w:rPr>
      <w:rFonts w:eastAsia="仿宋"/>
      <w:sz w:val="24"/>
    </w:rPr>
  </w:style>
  <w:style w:type="paragraph" w:styleId="14">
    <w:name w:val="header"/>
    <w:basedOn w:val="1"/>
    <w:next w:val="15"/>
    <w:qFormat/>
    <w:uiPriority w:val="0"/>
    <w:pPr>
      <w:pBdr>
        <w:bottom w:val="single" w:color="auto" w:sz="6" w:space="1"/>
      </w:pBdr>
      <w:tabs>
        <w:tab w:val="center" w:pos="4153"/>
        <w:tab w:val="right" w:pos="8306"/>
      </w:tabs>
      <w:snapToGrid w:val="0"/>
      <w:jc w:val="center"/>
    </w:pPr>
    <w:rPr>
      <w:sz w:val="18"/>
      <w:szCs w:val="20"/>
    </w:rPr>
  </w:style>
  <w:style w:type="paragraph" w:customStyle="1" w:styleId="15">
    <w:name w:val="报告正文"/>
    <w:autoRedefine/>
    <w:qFormat/>
    <w:uiPriority w:val="0"/>
    <w:pPr>
      <w:widowControl w:val="0"/>
      <w:spacing w:line="360" w:lineRule="auto"/>
      <w:ind w:firstLine="480" w:firstLineChars="200"/>
      <w:jc w:val="both"/>
    </w:pPr>
    <w:rPr>
      <w:rFonts w:ascii="宋体" w:hAnsi="宋体" w:eastAsia="宋体" w:cs="Times New Roman"/>
      <w:kern w:val="2"/>
      <w:sz w:val="24"/>
      <w:szCs w:val="24"/>
      <w:lang w:val="en-US" w:eastAsia="zh-CN" w:bidi="ar-SA"/>
    </w:rPr>
  </w:style>
  <w:style w:type="paragraph" w:styleId="16">
    <w:name w:val="toc 1"/>
    <w:basedOn w:val="1"/>
    <w:next w:val="1"/>
    <w:qFormat/>
    <w:uiPriority w:val="0"/>
  </w:style>
  <w:style w:type="paragraph" w:styleId="17">
    <w:name w:val="Normal (Web)"/>
    <w:basedOn w:val="1"/>
    <w:unhideWhenUsed/>
    <w:qFormat/>
    <w:uiPriority w:val="0"/>
    <w:pPr>
      <w:spacing w:before="0" w:beforeAutospacing="1" w:after="0" w:afterAutospacing="1"/>
      <w:ind w:left="0" w:right="0"/>
      <w:jc w:val="left"/>
    </w:pPr>
    <w:rPr>
      <w:kern w:val="0"/>
      <w:sz w:val="24"/>
      <w:lang w:val="en-US" w:eastAsia="zh-CN" w:bidi="ar"/>
    </w:rPr>
  </w:style>
  <w:style w:type="table" w:styleId="19">
    <w:name w:val="Table Grid"/>
    <w:basedOn w:val="18"/>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Default"/>
    <w:basedOn w:val="22"/>
    <w:next w:val="1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正文_1"/>
    <w:basedOn w:val="2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
    <w:name w:val="正文_2"/>
    <w:autoRedefine/>
    <w:qFormat/>
    <w:uiPriority w:val="0"/>
    <w:pPr>
      <w:widowControl w:val="0"/>
      <w:spacing w:line="360" w:lineRule="auto"/>
      <w:ind w:firstLine="200" w:firstLineChars="200"/>
      <w:jc w:val="both"/>
    </w:pPr>
    <w:rPr>
      <w:rFonts w:ascii="宋体" w:hAnsi="Times New Roman" w:eastAsia="宋体" w:cs="Times New Roman"/>
      <w:kern w:val="2"/>
      <w:sz w:val="24"/>
      <w:szCs w:val="22"/>
      <w:lang w:val="en-US" w:eastAsia="zh-CN" w:bidi="ar-SA"/>
    </w:rPr>
  </w:style>
  <w:style w:type="character" w:customStyle="1" w:styleId="24">
    <w:name w:val="标题 1 Char"/>
    <w:link w:val="2"/>
    <w:autoRedefine/>
    <w:qFormat/>
    <w:uiPriority w:val="0"/>
    <w:rPr>
      <w:rFonts w:hint="eastAsia" w:ascii="宋体" w:hAnsi="宋体" w:cs="宋体"/>
      <w:b/>
      <w:kern w:val="44"/>
      <w:sz w:val="36"/>
      <w:szCs w:val="44"/>
    </w:rPr>
  </w:style>
  <w:style w:type="paragraph" w:customStyle="1" w:styleId="25">
    <w:name w:val="正文（绿盟科技）"/>
    <w:qFormat/>
    <w:uiPriority w:val="99"/>
    <w:pPr>
      <w:spacing w:line="300" w:lineRule="auto"/>
    </w:pPr>
    <w:rPr>
      <w:rFonts w:ascii="Arial" w:hAnsi="Arial" w:eastAsia="宋体" w:cs="Arial"/>
      <w:sz w:val="21"/>
      <w:szCs w:val="21"/>
      <w:lang w:val="en-US" w:eastAsia="zh-CN" w:bidi="ar-SA"/>
    </w:rPr>
  </w:style>
  <w:style w:type="paragraph" w:customStyle="1" w:styleId="26">
    <w:name w:val="Table Paragraph"/>
    <w:basedOn w:val="1"/>
    <w:autoRedefine/>
    <w:qFormat/>
    <w:uiPriority w:val="1"/>
    <w:rPr>
      <w:rFonts w:ascii="宋体" w:hAnsi="宋体" w:cs="宋体"/>
      <w:lang w:val="zh-CN" w:bidi="zh-CN"/>
    </w:rPr>
  </w:style>
  <w:style w:type="paragraph" w:customStyle="1" w:styleId="27">
    <w:name w:val="Heading2"/>
    <w:basedOn w:val="1"/>
    <w:next w:val="1"/>
    <w:autoRedefine/>
    <w:qFormat/>
    <w:uiPriority w:val="0"/>
    <w:pPr>
      <w:keepNext/>
      <w:keepLines/>
      <w:spacing w:before="260" w:after="260" w:line="416" w:lineRule="auto"/>
      <w:jc w:val="both"/>
      <w:textAlignment w:val="baseline"/>
    </w:pPr>
    <w:rPr>
      <w:rFonts w:ascii="Arial" w:hAnsi="Arial" w:eastAsia="黑体" w:cs="Times New Roman"/>
      <w:b/>
      <w:bCs/>
      <w:kern w:val="2"/>
      <w:sz w:val="32"/>
      <w:szCs w:val="32"/>
      <w:lang w:val="en-US" w:eastAsia="zh-CN" w:bidi="ar-SA"/>
    </w:rPr>
  </w:style>
  <w:style w:type="character" w:customStyle="1" w:styleId="28">
    <w:name w:val="NormalCharacter"/>
    <w:basedOn w:val="20"/>
    <w:autoRedefine/>
    <w:qFormat/>
    <w:uiPriority w:val="0"/>
  </w:style>
  <w:style w:type="character" w:customStyle="1" w:styleId="29">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2797</Words>
  <Characters>2986</Characters>
  <Lines>0</Lines>
  <Paragraphs>0</Paragraphs>
  <TotalTime>0</TotalTime>
  <ScaleCrop>false</ScaleCrop>
  <LinksUpToDate>false</LinksUpToDate>
  <CharactersWithSpaces>3018</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2025-07-25T08:23:00Z</dcterms:created>
  <dc:creator>徐丽</dc:creator>
  <cp:lastModifiedBy>小海绵</cp:lastModifiedBy>
  <dcterms:modified xsi:type="dcterms:W3CDTF">2025-11-19T05:41:28Z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6DFBA1FE3A4F46F0BCA567EFF5ECF118_13</vt:lpwstr>
  </property>
  <property fmtid="{D5CDD505-2E9C-101B-9397-08002B2CF9AE}" pid="4" name="KSOTemplateDocerSaveRecord">
    <vt:lpwstr>eyJoZGlkIjoiNDIyYWZkZjJmYjJhMTEyMTNmYzA5OTNmYzJkMjFhMDMiLCJ1c2VySWQiOiI3NjE4MTIwIn0=</vt:lpwstr>
  </property>
</Properties>
</file>